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87" w:rsidRPr="00D14B87" w:rsidRDefault="00D14B87" w:rsidP="00D14B8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0100" cy="800100"/>
            <wp:effectExtent l="0" t="0" r="0" b="0"/>
            <wp:docPr id="1" name="Рисунок 1" descr="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B87" w:rsidRPr="00D14B87" w:rsidRDefault="00D14B87" w:rsidP="00D14B8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D14B87" w:rsidRPr="00D14B87" w:rsidRDefault="00D14B87" w:rsidP="00D14B8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D14B87" w:rsidRPr="00D14B87" w:rsidRDefault="00D14B87" w:rsidP="00D14B8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14B87" w:rsidRPr="00D14B87" w:rsidRDefault="00D14B87" w:rsidP="00D14B8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D14B87" w:rsidRPr="00D14B87" w:rsidRDefault="00D14B87" w:rsidP="00D14B8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D14B87" w:rsidRPr="00D14B87" w:rsidRDefault="00D14B87" w:rsidP="00D14B8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D14B87" w:rsidRPr="00D14B87" w:rsidRDefault="00D14B87" w:rsidP="00D14B8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14B87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AC7645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Pr="00D14B8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D90978">
        <w:rPr>
          <w:rFonts w:ascii="Arial" w:eastAsia="Times New Roman" w:hAnsi="Arial" w:cs="Arial"/>
          <w:sz w:val="24"/>
          <w:szCs w:val="24"/>
          <w:lang w:eastAsia="ar-SA"/>
        </w:rPr>
        <w:t>мая</w:t>
      </w:r>
      <w:r w:rsidRPr="00D14B87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D90978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D14B87">
        <w:rPr>
          <w:rFonts w:ascii="Arial" w:eastAsia="Times New Roman" w:hAnsi="Arial" w:cs="Arial"/>
          <w:sz w:val="24"/>
          <w:szCs w:val="24"/>
          <w:lang w:eastAsia="ar-SA"/>
        </w:rPr>
        <w:t>г. №</w:t>
      </w:r>
      <w:r w:rsidR="00AC7645">
        <w:rPr>
          <w:rFonts w:ascii="Arial" w:eastAsia="Times New Roman" w:hAnsi="Arial" w:cs="Arial"/>
          <w:sz w:val="24"/>
          <w:szCs w:val="24"/>
          <w:lang w:eastAsia="ar-SA"/>
        </w:rPr>
        <w:t>181</w:t>
      </w:r>
      <w:r w:rsidRPr="00D14B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14B87" w:rsidRPr="00D14B87" w:rsidRDefault="00D14B87" w:rsidP="00D14B8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D14B87" w:rsidRPr="00D14B87" w:rsidRDefault="00D14B87" w:rsidP="00D14B8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4B87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D14B87" w:rsidRPr="00D14B87" w:rsidRDefault="00D14B87" w:rsidP="00D14B8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B87" w:rsidRDefault="00D90978" w:rsidP="00D909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D9097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Правил</w:t>
      </w:r>
      <w:r w:rsidRPr="00D9097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принятия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D9097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решений о предоставлении получателю средств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муниципального </w:t>
      </w:r>
      <w:r w:rsidRPr="00D9097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бюджета права принимать за счет средств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муниципального</w:t>
      </w:r>
      <w:r w:rsidRPr="00D9097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бюджета расходные обязательства на срок, превышающий срок действия утвержденных лимитов бюджетных обязательств</w:t>
      </w:r>
    </w:p>
    <w:p w:rsidR="00D90978" w:rsidRDefault="00D90978" w:rsidP="00D9097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50D" w:rsidRPr="00D14B87" w:rsidRDefault="0046350D" w:rsidP="00D9097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B87" w:rsidRPr="00D14B87" w:rsidRDefault="00D14B87" w:rsidP="00D14B8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12745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12745D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 78 Бюджетного кодекса Российской Федерации, администрация </w:t>
      </w:r>
      <w:proofErr w:type="spellStart"/>
      <w:r w:rsidRPr="00D14B87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D14B87" w:rsidRPr="00D14B87" w:rsidRDefault="00D14B87" w:rsidP="00D14B87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B87" w:rsidRPr="00D14B87" w:rsidRDefault="00D14B87" w:rsidP="00D14B87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14B87" w:rsidRPr="00D14B87" w:rsidRDefault="00D14B87" w:rsidP="00D14B87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B87" w:rsidRPr="00D14B87" w:rsidRDefault="00D14B87" w:rsidP="00D14B87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46350D" w:rsidRPr="00954491">
        <w:rPr>
          <w:rFonts w:ascii="Arial" w:eastAsia="Times New Roman" w:hAnsi="Arial" w:cs="Arial"/>
          <w:sz w:val="24"/>
          <w:szCs w:val="24"/>
          <w:lang w:eastAsia="ru-RU"/>
        </w:rPr>
        <w:t>Утвердить Правила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срок, превышающий срок действия утвержденных лимитов бюджетных обязательств, согласно приложению к настоящему постановлению.</w:t>
      </w:r>
    </w:p>
    <w:p w:rsidR="00D14B87" w:rsidRPr="00D14B87" w:rsidRDefault="00D14B87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 Верхнемамонский муниципальный вестник».</w:t>
      </w:r>
    </w:p>
    <w:p w:rsidR="00D14B87" w:rsidRPr="00D14B87" w:rsidRDefault="00D14B87" w:rsidP="004635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14B8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="0046350D">
        <w:rPr>
          <w:rFonts w:ascii="Arial" w:eastAsia="Times New Roman" w:hAnsi="Arial" w:cs="Arial"/>
          <w:sz w:val="24"/>
          <w:szCs w:val="24"/>
          <w:lang w:eastAsia="ru-RU"/>
        </w:rPr>
        <w:t>Курдюкова</w:t>
      </w:r>
      <w:proofErr w:type="spellEnd"/>
      <w:r w:rsidR="0046350D">
        <w:rPr>
          <w:rFonts w:ascii="Arial" w:eastAsia="Times New Roman" w:hAnsi="Arial" w:cs="Arial"/>
          <w:sz w:val="24"/>
          <w:szCs w:val="24"/>
          <w:lang w:eastAsia="ru-RU"/>
        </w:rPr>
        <w:t xml:space="preserve"> С.А.</w:t>
      </w:r>
    </w:p>
    <w:p w:rsidR="0046350D" w:rsidRDefault="0046350D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50D" w:rsidRDefault="0046350D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50D" w:rsidRDefault="0046350D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B87" w:rsidRPr="00D14B87" w:rsidRDefault="00D14B87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14B87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14B87" w:rsidRPr="00D14B87" w:rsidRDefault="00D14B87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="004635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35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35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35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35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350D">
        <w:rPr>
          <w:rFonts w:ascii="Arial" w:eastAsia="Times New Roman" w:hAnsi="Arial" w:cs="Arial"/>
          <w:sz w:val="24"/>
          <w:szCs w:val="24"/>
          <w:lang w:eastAsia="ru-RU"/>
        </w:rPr>
        <w:tab/>
        <w:t>О</w:t>
      </w:r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350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4B8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46350D">
        <w:rPr>
          <w:rFonts w:ascii="Arial" w:eastAsia="Times New Roman" w:hAnsi="Arial" w:cs="Arial"/>
          <w:sz w:val="24"/>
          <w:szCs w:val="24"/>
          <w:lang w:eastAsia="ru-RU"/>
        </w:rPr>
        <w:t>Михайлусов</w:t>
      </w:r>
      <w:proofErr w:type="spellEnd"/>
    </w:p>
    <w:p w:rsidR="00D14B87" w:rsidRPr="00D14B87" w:rsidRDefault="00D14B87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51813" w:rsidRPr="00CF014D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lastRenderedPageBreak/>
        <w:t>Исп. Глотов И.В.</w:t>
      </w:r>
    </w:p>
    <w:p w:rsidR="00051813" w:rsidRPr="00CF014D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t>Тел.       5-63-14</w:t>
      </w:r>
    </w:p>
    <w:p w:rsidR="00051813" w:rsidRPr="00CF014D" w:rsidRDefault="00051813" w:rsidP="00051813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Pr="00CF014D" w:rsidRDefault="00051813" w:rsidP="00051813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Pr="00CF014D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t>ВИЗИРОВАНИЕ:</w:t>
      </w:r>
    </w:p>
    <w:p w:rsidR="00051813" w:rsidRPr="00CF014D" w:rsidRDefault="00051813" w:rsidP="00051813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Pr="00CF014D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t>Курдюков С.А.</w:t>
      </w:r>
    </w:p>
    <w:p w:rsidR="00051813" w:rsidRPr="00CF014D" w:rsidRDefault="00051813" w:rsidP="00051813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Default="00051813" w:rsidP="0005181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t>Костюченко Е.М.</w:t>
      </w:r>
    </w:p>
    <w:p w:rsidR="00051813" w:rsidRDefault="00051813" w:rsidP="0005181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Pr="00CF014D" w:rsidRDefault="00051813" w:rsidP="0005181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CF014D">
        <w:rPr>
          <w:rFonts w:ascii="Times New Roman" w:eastAsia="Times New Roman" w:hAnsi="Times New Roman" w:cs="Times New Roman"/>
          <w:sz w:val="25"/>
          <w:szCs w:val="25"/>
        </w:rPr>
        <w:t>Бухтояров</w:t>
      </w:r>
      <w:proofErr w:type="spellEnd"/>
      <w:r w:rsidRPr="00CF014D">
        <w:rPr>
          <w:rFonts w:ascii="Times New Roman" w:eastAsia="Times New Roman" w:hAnsi="Times New Roman" w:cs="Times New Roman"/>
          <w:sz w:val="25"/>
          <w:szCs w:val="25"/>
        </w:rPr>
        <w:t xml:space="preserve"> Е.Ю.</w:t>
      </w:r>
    </w:p>
    <w:p w:rsidR="00051813" w:rsidRPr="00CF014D" w:rsidRDefault="00051813" w:rsidP="00051813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Pr="00CF014D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CF014D">
        <w:rPr>
          <w:rFonts w:ascii="Times New Roman" w:eastAsia="Times New Roman" w:hAnsi="Times New Roman" w:cs="Times New Roman"/>
          <w:sz w:val="25"/>
          <w:szCs w:val="25"/>
        </w:rPr>
        <w:t>Бухтояров</w:t>
      </w:r>
      <w:proofErr w:type="spellEnd"/>
      <w:r w:rsidRPr="00CF014D"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</w:p>
    <w:p w:rsidR="00051813" w:rsidRPr="00CF014D" w:rsidRDefault="00051813" w:rsidP="00051813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Pr="00CF014D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t xml:space="preserve"> Вишнякова Т.М.</w:t>
      </w:r>
    </w:p>
    <w:p w:rsidR="00051813" w:rsidRPr="00CF014D" w:rsidRDefault="00051813" w:rsidP="00051813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51813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014D">
        <w:rPr>
          <w:rFonts w:ascii="Times New Roman" w:eastAsia="Times New Roman" w:hAnsi="Times New Roman" w:cs="Times New Roman"/>
          <w:sz w:val="25"/>
          <w:szCs w:val="25"/>
        </w:rPr>
        <w:t xml:space="preserve"> Глотов И.В.</w:t>
      </w:r>
    </w:p>
    <w:p w:rsidR="00051813" w:rsidRDefault="00051813" w:rsidP="000518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br w:type="page"/>
      </w:r>
    </w:p>
    <w:p w:rsidR="00D14B87" w:rsidRPr="00D14B87" w:rsidRDefault="00D14B87" w:rsidP="00214D8E">
      <w:pPr>
        <w:spacing w:after="0" w:line="240" w:lineRule="auto"/>
        <w:ind w:left="567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Утвержден</w:t>
      </w:r>
    </w:p>
    <w:p w:rsidR="00D14B87" w:rsidRPr="00D14B87" w:rsidRDefault="00D14B87" w:rsidP="00214D8E">
      <w:pPr>
        <w:spacing w:after="0" w:line="240" w:lineRule="auto"/>
        <w:ind w:left="567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iCs/>
          <w:sz w:val="24"/>
          <w:szCs w:val="24"/>
          <w:lang w:eastAsia="ru-RU"/>
        </w:rPr>
        <w:t>постановлением администрации муниципального района</w:t>
      </w:r>
    </w:p>
    <w:p w:rsidR="00D14B87" w:rsidRPr="00D14B87" w:rsidRDefault="00D14B87" w:rsidP="00214D8E">
      <w:pPr>
        <w:spacing w:after="0" w:line="240" w:lineRule="auto"/>
        <w:ind w:left="567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14B8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от </w:t>
      </w:r>
      <w:r w:rsidR="00AC764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29 мая </w:t>
      </w:r>
      <w:r w:rsidRPr="00D14B87">
        <w:rPr>
          <w:rFonts w:ascii="Arial" w:eastAsia="Times New Roman" w:hAnsi="Arial" w:cs="Arial"/>
          <w:iCs/>
          <w:sz w:val="24"/>
          <w:szCs w:val="24"/>
          <w:lang w:eastAsia="ru-RU"/>
        </w:rPr>
        <w:t>20</w:t>
      </w:r>
      <w:r w:rsidR="00214D8E">
        <w:rPr>
          <w:rFonts w:ascii="Arial" w:eastAsia="Times New Roman" w:hAnsi="Arial" w:cs="Arial"/>
          <w:iCs/>
          <w:sz w:val="24"/>
          <w:szCs w:val="24"/>
          <w:lang w:eastAsia="ru-RU"/>
        </w:rPr>
        <w:t>25</w:t>
      </w:r>
      <w:r w:rsidRPr="00D14B8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г. N </w:t>
      </w:r>
      <w:r w:rsidR="00AC7645">
        <w:rPr>
          <w:rFonts w:ascii="Arial" w:eastAsia="Times New Roman" w:hAnsi="Arial" w:cs="Arial"/>
          <w:iCs/>
          <w:sz w:val="24"/>
          <w:szCs w:val="24"/>
          <w:lang w:eastAsia="ru-RU"/>
        </w:rPr>
        <w:t>181</w:t>
      </w:r>
      <w:bookmarkStart w:id="0" w:name="_GoBack"/>
      <w:bookmarkEnd w:id="0"/>
    </w:p>
    <w:p w:rsidR="00D14B87" w:rsidRPr="00D14B87" w:rsidRDefault="00D14B87" w:rsidP="00214D8E">
      <w:pPr>
        <w:spacing w:after="0" w:line="240" w:lineRule="auto"/>
        <w:ind w:left="567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14B87" w:rsidRPr="00D14B87" w:rsidRDefault="00D14B87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14D8E" w:rsidRDefault="00214D8E" w:rsidP="00D14B87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</w:t>
      </w:r>
    </w:p>
    <w:p w:rsidR="00D14B87" w:rsidRDefault="00214D8E" w:rsidP="00D14B87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срок, превышающий срок действия утвержденных лимитов бюджетных обязательств</w:t>
      </w:r>
    </w:p>
    <w:p w:rsidR="00214D8E" w:rsidRPr="00D14B87" w:rsidRDefault="00214D8E" w:rsidP="00D14B87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FD5" w:rsidRDefault="00A16FD5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FD5" w:rsidRDefault="00A16FD5" w:rsidP="00A16F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A16FD5" w:rsidRPr="00954491" w:rsidRDefault="00A16FD5" w:rsidP="00A16F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FD5" w:rsidRPr="00954491" w:rsidRDefault="00A16FD5" w:rsidP="00A16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"/>
      <w:bookmarkEnd w:id="1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Правила устанавливают порядок принятия 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форме правового акта решения о предоставлении получателю средств муниципального бюджета права принимать за счет средств муниципального бюджета расходные обязательства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срок, превышающий в случаях, установленных Бюджетным кодексом Российской Федерации, срок действия утвержденных лимитов бюджетных обязательств (далее соответственно - Решение, Бюджетный кодекс), путем заключения от имени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района:</w:t>
      </w:r>
      <w:proofErr w:type="gramEnd"/>
    </w:p>
    <w:p w:rsidR="00BD52E6" w:rsidRPr="00954491" w:rsidRDefault="00BD52E6" w:rsidP="00BD52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а) муниципальных контрактов, предметом которых является выполнение работ, оказание услуг для обеспечения нужд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длительность производственного цикла выполнения, оказания которых превышает срок действия утвержденных лимитов бюджетных обязательств, а также муниципальных контрактов, предметом которых является поставка товаров для обеспечения нужд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</w:t>
      </w:r>
      <w:proofErr w:type="gram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с предметом их исполнения,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основании статьи 72 Бюджетного кодекса (далее - муниципальные контракты);</w:t>
      </w:r>
    </w:p>
    <w:p w:rsidR="00A16FD5" w:rsidRDefault="002C0E08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б) соглашений (договоров) о предоставлении субсидии из муниципального бюджета муниципальным бюджетным учреждениям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 соответствии с абзацем вторым пункта 1 статьи 78.1 и статьей 78.2 Бюджетного кодекса, муниципальным унитарным предприятиям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соответствии со статьей 78.2 Бюджетного кодекса, юридическим лицам, не являющимся учреждениями, в соответствии со статьей 78, пунктами 2 и 4 статьи 78.1 Бюджетного кодекса</w:t>
      </w:r>
      <w:proofErr w:type="gram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а также юридическим лицам, индивидуальным предпринимателям,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сфере, отнесенных к полномочиям исполнительных органов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 соответствии с подпунктами 2 и 3 пункта 1 статьи 78.4 Бюджетного кодекса (далее соответственно - субсидия, учреждения, предприятия, иные юридические лица, соглашения (договоры);</w:t>
      </w:r>
      <w:proofErr w:type="gramEnd"/>
    </w:p>
    <w:p w:rsidR="00A16FD5" w:rsidRDefault="002D3DDD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в) соглашений о государственно-частном партнерстве, публичным партнером в которых является </w:t>
      </w:r>
      <w:proofErr w:type="spellStart"/>
      <w:r w:rsidR="00500801">
        <w:rPr>
          <w:rFonts w:ascii="Arial" w:eastAsia="Times New Roman" w:hAnsi="Arial" w:cs="Arial"/>
          <w:sz w:val="24"/>
          <w:szCs w:val="24"/>
          <w:lang w:eastAsia="ru-RU"/>
        </w:rPr>
        <w:t>Верхнемамонский</w:t>
      </w:r>
      <w:proofErr w:type="spellEnd"/>
      <w:r w:rsidR="005008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район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заключаемых в соответствии с законодательством Российской Федерации о государственно-частном партнерстве, </w:t>
      </w:r>
      <w:proofErr w:type="spell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партнерстве, и концессионных соглашений, заключаемых в соответствии с законодательством Российской Федерации о концессионных соглашениях (далее соответственно - соглашения о ГЧП, концессионные соглашения)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444C" w:rsidRPr="00954491" w:rsidRDefault="00E9444C" w:rsidP="00E944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1.2. Решения принимаются в пределах средств и на срок реализации соответствующей муниципальной программы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(далее - муниципальная программа), а в случае реализации непрограммного направления деятельности - в соответствии с пунктом 2.6 настоящих Правил.</w:t>
      </w:r>
    </w:p>
    <w:p w:rsidR="002C0E08" w:rsidRDefault="00E9444C" w:rsidP="00E9444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расходных обязательств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объеме и на срок, которые превышают объем и срок реализации муниципальной программы, такие решения принимаются в пределах средств, определенных в соответствии с пунктом 2.5 настоящих Правил.</w:t>
      </w:r>
    </w:p>
    <w:p w:rsidR="00CC5DDD" w:rsidRDefault="00CC5DDD" w:rsidP="00CC5DD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E42" w:rsidRDefault="00683E42" w:rsidP="00CC5DD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DDD" w:rsidRPr="00954491" w:rsidRDefault="00CC5DDD" w:rsidP="00CC5DD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2. Порядок принятия решений о предоставлении получателю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t>средств муниципального бюджета права принимать расходные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обязательства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срок, превышающий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t>срок действия утвержденных лимитов бюджетных обязательств</w:t>
      </w:r>
    </w:p>
    <w:p w:rsidR="002C0E08" w:rsidRDefault="002C0E08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E42" w:rsidRPr="00954491" w:rsidRDefault="00683E42" w:rsidP="00683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Инициатором подготовки проектов Решений, указанных в пункте 1.1 настоящих Правил, может выступать исполнительный орган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осуществляющий функции главного распорядителя средств муниципального бюджета, до которого как до получателя бюджетных средств доводятся в установленном порядке лимиты бюджетных обязательств на оплату муниципального контракта, предоставление субсидии в соответствии с соглашением (договором), соглашением о ГЧП, концессионным соглашением.</w:t>
      </w:r>
      <w:proofErr w:type="gramEnd"/>
    </w:p>
    <w:p w:rsidR="00E9444C" w:rsidRDefault="00B111ED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2.2. Решение, указанное в пункте 1.1 настоящих Правил, принимается в форме распоряжения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7D4D21" w:rsidRPr="00954491" w:rsidRDefault="007D4D21" w:rsidP="007D4D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2.3. В проекте распоряжения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может предусматриваться право принимать расходные обязательства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срок, превышающий срок действия утвержденных лимитов бюджетных обязательств, на основании нескольких муниципальных контрактов, соглашений (договоров), соглашений о ГЧП, концессионных соглашений.</w:t>
      </w:r>
    </w:p>
    <w:p w:rsidR="00E9444C" w:rsidRDefault="007D4D21" w:rsidP="007D4D2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В проекте распоряжения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должны содержаться наименование муниципальной программы (непрограммного направления деятельности), в рамках которой планируется реализация соответствующего Решения, и следующая информация: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а) в отношении каждого муниципального контракта: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заказчик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заключающий контракт;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наименование объекта закупки;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описание товаров, работ, услуг и планируемые результаты выполнения работ, оказания услуг;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предельный срок выполнения работ, оказания услуг с учетом сроков осуществления закупки;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предмет встречного обязательства и срок его исполнения в случае, если муниципальным контрактом предусмотрены встречные обязательства, не связанные с предметом его исполнения;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предельный объем средств на оплату муниципального контракта с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разбивкой по годам;</w:t>
      </w:r>
    </w:p>
    <w:p w:rsidR="003C1BD3" w:rsidRPr="00954491" w:rsidRDefault="003C1BD3" w:rsidP="003C1B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источник финансового обеспечения осуществления закупки;</w:t>
      </w:r>
    </w:p>
    <w:p w:rsidR="00D76CF1" w:rsidRPr="00954491" w:rsidRDefault="00D76CF1" w:rsidP="00D76C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б) в отношении каждой субсидии:</w:t>
      </w:r>
    </w:p>
    <w:p w:rsidR="00D76CF1" w:rsidRPr="00954491" w:rsidRDefault="00D76CF1" w:rsidP="00D76C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цель предоставления субсидии;</w:t>
      </w:r>
    </w:p>
    <w:p w:rsidR="00E9444C" w:rsidRDefault="00D76CF1" w:rsidP="00D76CF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наименования получателей субсидии, в том числе учреждений, предприятий, иных юридических лиц, которым предоставляются субсидии, за исключением следующих случаев:</w:t>
      </w:r>
    </w:p>
    <w:p w:rsidR="002C0E08" w:rsidRDefault="00AF3D9D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>если предоставление грантов в форме субсидии, предусмотренных пунктом 7 статьи 78 и пунктом 4 статьи 78.1 Бюджетного кодекса, и субсидии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соответствии с пунктом 1 статьи 78 Бюджетного кодекса осуществляется по результатам отбора;</w:t>
      </w:r>
      <w:proofErr w:type="gramEnd"/>
    </w:p>
    <w:p w:rsidR="00A16FD5" w:rsidRDefault="00AF3D9D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если предоставление субсидии осуществляется по результатам отбора исполнителей муниципального социального заказа на оказание муниципальных услуг в социальной сфере;</w:t>
      </w:r>
    </w:p>
    <w:p w:rsidR="00A16FD5" w:rsidRDefault="00EF1FD8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>предполагаемый (предельный) размер средств муниципального бюджета на предоставление субсидии (для субсидии, предоставляемой на основании концессионного соглашения или соглашения о ГЧП, - предполагаемый (предельный) размер средств муниципального бюджета, в том числе порядок его определения (при наличии), направляемый на финансирование затрат на создание (строительство), реконструкцию, использование (эксплуатацию) объектов концессионного соглашения или соглашения о ГЧП и иного передаваемого имущества с целью исполнения обязательств по</w:t>
      </w:r>
      <w:proofErr w:type="gram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>перечислению субсидии, возникающих на основании концессионного соглашения или соглашения о ГЧП в предусмотренные ими сроки и не зависящих от наступления прочих условий, предусмотренных в концессионном соглашении или соглашении о ГЧП, а для субсидии, предоставляемых в соответствии с подпунктом 2 пункта 1 статьи 78.4 Бюджетного кодекса, в случае, указанном в части 2.1 статьи 21 Федерального закона от 13.07.2020 N 189-ФЗ "О</w:t>
      </w:r>
      <w:proofErr w:type="gram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>государственном (муниципальном) социальном заказе на оказание государственных (муниципальных) услуг в социальной сфере" (далее - Федеральный закон), размер средств муниципального бюджета, рассчитанный исходя из прогнозных значений объема оказания муниципальной услуги в социальной сфере, установленного муниципальным социальным заказом на оказание муниципальных услуг в социальной сфере, в отношении которого проводится конкурс, на срок действия концессионного соглашения или соглашения о ГЧП) с распределением размера таких</w:t>
      </w:r>
      <w:proofErr w:type="gram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по годам предоставления субсидии;</w:t>
      </w:r>
    </w:p>
    <w:p w:rsidR="00AF3D9D" w:rsidRDefault="00211EA1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>срок достижения цели (результата) предоставления субсидии (срок действия концессионного соглашения или соглашения о ГЧП или срок действия концессионного соглашения или соглашения о ГЧП, рассчитанный на основании порядка его определения (при наличии), в том числе для субсидий, предоставляемых в соответствии с подпунктом 2 пункта 1 статьи 78.4 Бюджетного кодекса, в случае, указанном в части 2.1 статьи 21 Федерального закона);</w:t>
      </w:r>
      <w:proofErr w:type="gramEnd"/>
    </w:p>
    <w:p w:rsidR="00647977" w:rsidRPr="00954491" w:rsidRDefault="00647977" w:rsidP="00647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в) в отношении субсидий, предусмотренных подпунктами 2 и 3 пункта 1 статьи 78.4 Бюджетного кодекса, в дополнение к требованиям, установленным подпунктом "б" настоящего пункта, указывается срок оказания муниципальной услуги в социальной сфере в соответствии с муниципальным социальным заказом на оказание муниципальных услуг в социальной сфере.</w:t>
      </w:r>
    </w:p>
    <w:p w:rsidR="00AF3D9D" w:rsidRDefault="006407AF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предполагаемого (предельного) размера средств муниципального бюджета на оплату муниципального контракта (на предоставление субсидии) в очередном (текущем) финансовом году и плановом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периоде не должно превышать объем соответствующих бюджетных ассигнований, предусмотренных в муниципальном бюджете или в сводной бюджетной росписи на очередной (текущий) финансовый год и плановый период на оплату указанного муниципального контракта (на предоставление субсидии).</w:t>
      </w:r>
      <w:proofErr w:type="gramEnd"/>
    </w:p>
    <w:p w:rsidR="00AF3D9D" w:rsidRDefault="00EC4959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proofErr w:type="gramStart"/>
      <w:r w:rsidRPr="00954491">
        <w:rPr>
          <w:rFonts w:ascii="Arial" w:eastAsia="Times New Roman" w:hAnsi="Arial" w:cs="Arial"/>
          <w:sz w:val="24"/>
          <w:szCs w:val="24"/>
          <w:lang w:eastAsia="ru-RU"/>
        </w:rPr>
        <w:t>Распределение предполагаемого (предельного) размера средств муниципального бюджета на оплату муниципального контракта (на предоставление субсидии) в рамках муниципальной программы не должно превышать за пределами планового периода в пределах срока реализации этой муниципальной программы параметры ее финансового обеспечения, за пределами срока ее реализации не должно превышать по каждому году размер средств муниципального бюджета, предусмотренный в последнем году на финансовое обеспечение реализации муниципальной</w:t>
      </w:r>
      <w:proofErr w:type="gram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программы.</w:t>
      </w:r>
    </w:p>
    <w:p w:rsidR="00EC4959" w:rsidRDefault="00145533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2.6. Распределение предполагаемого (предельного) размера средств муниципального бюджета на оплату муниципального контракта (на предоставление субсидии) в рамках реализации непрограммного направления деятельности за пределами планового периода не должно превышать максимального годового объема средств на оплату указанного муниципального контракта (на предоставление субсидии) в пределах планового периода (в текущем финансовом году).</w:t>
      </w:r>
    </w:p>
    <w:p w:rsidR="00EC4959" w:rsidRDefault="003376B4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2.7. Главный распорядитель средств муниципального бюджета обеспечивает согласование проекта распоряжения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 заинтересованными исполнительными органами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а также с финансовым отделом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экономическим отделом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731B75" w:rsidRPr="00954491" w:rsidRDefault="00731B75" w:rsidP="00731B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2.8. К проекту распоряжения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прилагаются:</w:t>
      </w:r>
    </w:p>
    <w:p w:rsidR="00427A87" w:rsidRPr="00954491" w:rsidRDefault="00427A87" w:rsidP="00427A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а) обоснование необходимости принятия расходных обязательств получателем средств муниципального бюджета путем заключения муниципальных контрактов, соглашений (договоров), концессионных соглашений и соглашений о ГЧП, предусматривающих возникновение расходных обязательств муниципального бюджета на срок, превышающий срок действия утвержденных лимитов бюджетных обязательств;</w:t>
      </w:r>
    </w:p>
    <w:p w:rsidR="00427FF1" w:rsidRPr="00954491" w:rsidRDefault="00427FF1" w:rsidP="00427F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б) обоснование (расчет) распределения предполагаемого (предельного) размера средств муниципального бюджета для осуществления закупок, предоставления субсидии за пределами планового периода;</w:t>
      </w:r>
    </w:p>
    <w:p w:rsidR="00EC4959" w:rsidRDefault="00427FF1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в) информация о предполагаемых источниках финансового обеспечения осуществления закупок, предоставления субсидии в текущем финансовом году и плановом периоде, а также за пределами планового периода;</w:t>
      </w:r>
    </w:p>
    <w:p w:rsidR="00EC4959" w:rsidRDefault="00427FF1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>г) информация о предполагаемых источниках финансового обеспечения превышения размера средств и (или) сроков, определенных пунктами 2.5, 2.6 настоящих Правил.</w:t>
      </w:r>
    </w:p>
    <w:p w:rsidR="00A16FD5" w:rsidRDefault="007D7723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2.9. Обязательным условием согласования проекта распоряжения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финансовым отделом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является соблюдение требований, установленных пунктами 2.4 - 2.6 настоящих Правил.</w:t>
      </w:r>
    </w:p>
    <w:p w:rsidR="00427FF1" w:rsidRDefault="005B0244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2.10. Принятые 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Решения учитываются при разработке бюджетного прогноза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на долгосрочный период.</w:t>
      </w:r>
    </w:p>
    <w:p w:rsidR="00427FF1" w:rsidRDefault="001D78F9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491">
        <w:rPr>
          <w:rFonts w:ascii="Arial" w:eastAsia="Times New Roman" w:hAnsi="Arial" w:cs="Arial"/>
          <w:sz w:val="24"/>
          <w:szCs w:val="24"/>
          <w:lang w:eastAsia="ru-RU"/>
        </w:rPr>
        <w:t xml:space="preserve">2.11. Положения настоящих Правил применяются при внесении изменений в заключенные муниципальные контракты, соглашения (договоры), а также в </w:t>
      </w:r>
      <w:r w:rsidRPr="009544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заключенные в соответствии с настоящими Правилами концессионные соглашения и соглашения о ГЧП.</w:t>
      </w:r>
    </w:p>
    <w:p w:rsidR="00427FF1" w:rsidRDefault="00427FF1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FD5" w:rsidRDefault="00A16FD5" w:rsidP="00D14B8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B87" w:rsidRPr="00D14B87" w:rsidRDefault="00D14B87" w:rsidP="00D14B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86"/>
    <w:rsid w:val="00051813"/>
    <w:rsid w:val="0009342B"/>
    <w:rsid w:val="0012745D"/>
    <w:rsid w:val="00145533"/>
    <w:rsid w:val="001D78F9"/>
    <w:rsid w:val="00211EA1"/>
    <w:rsid w:val="00214D8E"/>
    <w:rsid w:val="0023035A"/>
    <w:rsid w:val="00257CAD"/>
    <w:rsid w:val="002C0E08"/>
    <w:rsid w:val="002D3DDD"/>
    <w:rsid w:val="003376B4"/>
    <w:rsid w:val="0035452D"/>
    <w:rsid w:val="003C1BD3"/>
    <w:rsid w:val="003E66D1"/>
    <w:rsid w:val="00427A87"/>
    <w:rsid w:val="00427FF1"/>
    <w:rsid w:val="0046350D"/>
    <w:rsid w:val="00471B3C"/>
    <w:rsid w:val="004D4EDD"/>
    <w:rsid w:val="004F423B"/>
    <w:rsid w:val="00500801"/>
    <w:rsid w:val="00565795"/>
    <w:rsid w:val="00584991"/>
    <w:rsid w:val="005B0244"/>
    <w:rsid w:val="00601723"/>
    <w:rsid w:val="006407AF"/>
    <w:rsid w:val="00647977"/>
    <w:rsid w:val="00647A18"/>
    <w:rsid w:val="00683E42"/>
    <w:rsid w:val="006849C2"/>
    <w:rsid w:val="00727204"/>
    <w:rsid w:val="00731B75"/>
    <w:rsid w:val="007D4D21"/>
    <w:rsid w:val="007D7723"/>
    <w:rsid w:val="00922A86"/>
    <w:rsid w:val="0097195D"/>
    <w:rsid w:val="00A1006F"/>
    <w:rsid w:val="00A16FD5"/>
    <w:rsid w:val="00A22E20"/>
    <w:rsid w:val="00A83F52"/>
    <w:rsid w:val="00A87BB4"/>
    <w:rsid w:val="00A94293"/>
    <w:rsid w:val="00AC7645"/>
    <w:rsid w:val="00AF3D9D"/>
    <w:rsid w:val="00B111ED"/>
    <w:rsid w:val="00BD52E6"/>
    <w:rsid w:val="00CA7E54"/>
    <w:rsid w:val="00CC5DDD"/>
    <w:rsid w:val="00CE129A"/>
    <w:rsid w:val="00D14B87"/>
    <w:rsid w:val="00D76CF1"/>
    <w:rsid w:val="00D90978"/>
    <w:rsid w:val="00E31407"/>
    <w:rsid w:val="00E64B3E"/>
    <w:rsid w:val="00E9444C"/>
    <w:rsid w:val="00EC4959"/>
    <w:rsid w:val="00ED3A76"/>
    <w:rsid w:val="00EF1FD8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14B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14B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Глотов Игорь Владимирович</cp:lastModifiedBy>
  <cp:revision>2</cp:revision>
  <dcterms:created xsi:type="dcterms:W3CDTF">2025-05-29T10:37:00Z</dcterms:created>
  <dcterms:modified xsi:type="dcterms:W3CDTF">2025-05-29T10:37:00Z</dcterms:modified>
</cp:coreProperties>
</file>