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AF" w:rsidRPr="00ED72AF" w:rsidRDefault="00ED72AF" w:rsidP="00ED72AF">
      <w:pPr>
        <w:jc w:val="center"/>
        <w:rPr>
          <w:rFonts w:ascii="Times New Roman" w:hAnsi="Times New Roman" w:cs="Times New Roman"/>
          <w:b/>
        </w:rPr>
      </w:pPr>
      <w:r w:rsidRPr="00ED72AF">
        <w:rPr>
          <w:rFonts w:ascii="Times New Roman" w:hAnsi="Times New Roman" w:cs="Times New Roman"/>
          <w:b/>
          <w:noProof/>
          <w:lang w:bidi="ar-SA"/>
        </w:rPr>
        <w:drawing>
          <wp:inline distT="0" distB="0" distL="0" distR="0" wp14:anchorId="6A4698AB" wp14:editId="315BC328">
            <wp:extent cx="800100" cy="800100"/>
            <wp:effectExtent l="0" t="0" r="0" b="0"/>
            <wp:docPr id="2" name="Рисунок 2"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D72AF" w:rsidRPr="00ED72AF" w:rsidRDefault="00ED72AF" w:rsidP="00ED72AF">
      <w:pPr>
        <w:ind w:hanging="142"/>
        <w:jc w:val="center"/>
        <w:rPr>
          <w:rFonts w:ascii="Times New Roman" w:hAnsi="Times New Roman" w:cs="Times New Roman"/>
          <w:b/>
          <w:sz w:val="28"/>
          <w:szCs w:val="28"/>
        </w:rPr>
      </w:pPr>
      <w:r w:rsidRPr="00ED72AF">
        <w:rPr>
          <w:rFonts w:ascii="Times New Roman" w:hAnsi="Times New Roman" w:cs="Times New Roman"/>
          <w:b/>
          <w:sz w:val="28"/>
          <w:szCs w:val="28"/>
        </w:rPr>
        <w:t>АДМИНИСТРАЦИЯ</w:t>
      </w:r>
    </w:p>
    <w:p w:rsidR="00ED72AF" w:rsidRPr="00ED72AF" w:rsidRDefault="00ED72AF" w:rsidP="00ED72AF">
      <w:pPr>
        <w:ind w:hanging="142"/>
        <w:jc w:val="center"/>
        <w:rPr>
          <w:rFonts w:ascii="Times New Roman" w:hAnsi="Times New Roman" w:cs="Times New Roman"/>
          <w:b/>
          <w:sz w:val="28"/>
          <w:szCs w:val="28"/>
        </w:rPr>
      </w:pPr>
      <w:r w:rsidRPr="00ED72AF">
        <w:rPr>
          <w:rFonts w:ascii="Times New Roman" w:hAnsi="Times New Roman" w:cs="Times New Roman"/>
          <w:b/>
          <w:sz w:val="28"/>
          <w:szCs w:val="28"/>
        </w:rPr>
        <w:t>ВЕРХНЕМАМОНСКОГО МУНИЦИПАЛЬНОГО РАЙОНА</w:t>
      </w:r>
    </w:p>
    <w:p w:rsidR="00ED72AF" w:rsidRPr="00ED72AF" w:rsidRDefault="00ED72AF" w:rsidP="00ED72AF">
      <w:pPr>
        <w:ind w:hanging="142"/>
        <w:jc w:val="center"/>
        <w:rPr>
          <w:rFonts w:ascii="Times New Roman" w:hAnsi="Times New Roman" w:cs="Times New Roman"/>
          <w:b/>
          <w:sz w:val="28"/>
          <w:szCs w:val="28"/>
        </w:rPr>
      </w:pPr>
      <w:r w:rsidRPr="00ED72AF">
        <w:rPr>
          <w:rFonts w:ascii="Times New Roman" w:hAnsi="Times New Roman" w:cs="Times New Roman"/>
          <w:b/>
          <w:sz w:val="28"/>
          <w:szCs w:val="28"/>
        </w:rPr>
        <w:t>ВОРОНЕЖСКОЙ ОБЛАСТИ</w:t>
      </w:r>
    </w:p>
    <w:p w:rsidR="00ED72AF" w:rsidRPr="00ED72AF" w:rsidRDefault="00ED72AF" w:rsidP="00ED72AF">
      <w:pPr>
        <w:ind w:hanging="142"/>
        <w:jc w:val="center"/>
        <w:outlineLvl w:val="0"/>
        <w:rPr>
          <w:rFonts w:ascii="Times New Roman" w:hAnsi="Times New Roman" w:cs="Times New Roman"/>
          <w:kern w:val="32"/>
          <w:sz w:val="28"/>
          <w:szCs w:val="28"/>
        </w:rPr>
      </w:pPr>
    </w:p>
    <w:p w:rsidR="00ED72AF" w:rsidRPr="00ED72AF" w:rsidRDefault="00ED72AF" w:rsidP="00ED72AF">
      <w:pPr>
        <w:jc w:val="center"/>
        <w:outlineLvl w:val="0"/>
        <w:rPr>
          <w:rFonts w:ascii="Times New Roman" w:hAnsi="Times New Roman" w:cs="Times New Roman"/>
          <w:b/>
          <w:kern w:val="32"/>
          <w:sz w:val="28"/>
          <w:szCs w:val="28"/>
        </w:rPr>
      </w:pPr>
      <w:r w:rsidRPr="00ED72AF">
        <w:rPr>
          <w:rFonts w:ascii="Times New Roman" w:hAnsi="Times New Roman" w:cs="Times New Roman"/>
          <w:b/>
          <w:kern w:val="32"/>
          <w:sz w:val="28"/>
          <w:szCs w:val="28"/>
        </w:rPr>
        <w:t>ПОСТАНОВЛЕНИЕ</w:t>
      </w:r>
    </w:p>
    <w:p w:rsidR="00ED72AF" w:rsidRPr="00ED72AF" w:rsidRDefault="00ED72AF" w:rsidP="00ED72AF">
      <w:pPr>
        <w:jc w:val="center"/>
        <w:outlineLvl w:val="0"/>
        <w:rPr>
          <w:rFonts w:ascii="Times New Roman" w:hAnsi="Times New Roman" w:cs="Times New Roman"/>
          <w:kern w:val="32"/>
          <w:sz w:val="28"/>
          <w:szCs w:val="28"/>
        </w:rPr>
      </w:pPr>
    </w:p>
    <w:p w:rsidR="00ED72AF" w:rsidRPr="00ED72AF" w:rsidRDefault="00ED72AF" w:rsidP="00ED72AF">
      <w:pPr>
        <w:jc w:val="center"/>
        <w:outlineLvl w:val="0"/>
        <w:rPr>
          <w:rFonts w:ascii="Times New Roman" w:hAnsi="Times New Roman" w:cs="Times New Roman"/>
          <w:b/>
          <w:sz w:val="28"/>
          <w:szCs w:val="28"/>
          <w:lang w:eastAsia="ar-SA"/>
        </w:rPr>
      </w:pPr>
      <w:r w:rsidRPr="00ED72AF">
        <w:rPr>
          <w:rFonts w:ascii="Times New Roman" w:hAnsi="Times New Roman" w:cs="Times New Roman"/>
          <w:b/>
          <w:sz w:val="28"/>
          <w:szCs w:val="28"/>
          <w:lang w:eastAsia="ar-SA"/>
        </w:rPr>
        <w:t>от «</w:t>
      </w:r>
      <w:r w:rsidR="003178F5">
        <w:rPr>
          <w:rFonts w:ascii="Times New Roman" w:hAnsi="Times New Roman" w:cs="Times New Roman"/>
          <w:b/>
          <w:sz w:val="28"/>
          <w:szCs w:val="28"/>
          <w:lang w:eastAsia="ar-SA"/>
        </w:rPr>
        <w:t>28</w:t>
      </w:r>
      <w:r w:rsidRPr="00ED72AF">
        <w:rPr>
          <w:rFonts w:ascii="Times New Roman" w:hAnsi="Times New Roman" w:cs="Times New Roman"/>
          <w:b/>
          <w:sz w:val="28"/>
          <w:szCs w:val="28"/>
          <w:lang w:eastAsia="ar-SA"/>
        </w:rPr>
        <w:t xml:space="preserve">» </w:t>
      </w:r>
      <w:r w:rsidR="003178F5">
        <w:rPr>
          <w:rFonts w:ascii="Times New Roman" w:hAnsi="Times New Roman" w:cs="Times New Roman"/>
          <w:b/>
          <w:sz w:val="28"/>
          <w:szCs w:val="28"/>
          <w:lang w:eastAsia="ar-SA"/>
        </w:rPr>
        <w:t>сентября</w:t>
      </w:r>
      <w:r w:rsidRPr="00ED72AF">
        <w:rPr>
          <w:rFonts w:ascii="Times New Roman" w:hAnsi="Times New Roman" w:cs="Times New Roman"/>
          <w:b/>
          <w:sz w:val="28"/>
          <w:szCs w:val="28"/>
          <w:lang w:eastAsia="ar-SA"/>
        </w:rPr>
        <w:t xml:space="preserve">  2023г. № </w:t>
      </w:r>
      <w:r w:rsidR="003178F5">
        <w:rPr>
          <w:rFonts w:ascii="Times New Roman" w:hAnsi="Times New Roman" w:cs="Times New Roman"/>
          <w:b/>
          <w:sz w:val="28"/>
          <w:szCs w:val="28"/>
          <w:lang w:eastAsia="ar-SA"/>
        </w:rPr>
        <w:t>320</w:t>
      </w:r>
    </w:p>
    <w:p w:rsidR="00ED72AF" w:rsidRPr="00ED72AF" w:rsidRDefault="00ED72AF" w:rsidP="00ED72AF">
      <w:pPr>
        <w:jc w:val="center"/>
        <w:outlineLvl w:val="0"/>
        <w:rPr>
          <w:rFonts w:ascii="Times New Roman" w:hAnsi="Times New Roman" w:cs="Times New Roman"/>
          <w:kern w:val="32"/>
          <w:sz w:val="28"/>
          <w:szCs w:val="28"/>
        </w:rPr>
      </w:pPr>
      <w:r w:rsidRPr="00ED72AF">
        <w:rPr>
          <w:rFonts w:ascii="Times New Roman" w:hAnsi="Times New Roman" w:cs="Times New Roman"/>
          <w:b/>
          <w:sz w:val="28"/>
          <w:szCs w:val="28"/>
          <w:lang w:eastAsia="ar-SA"/>
        </w:rPr>
        <w:t>---------------------------------------------</w:t>
      </w:r>
    </w:p>
    <w:p w:rsidR="00ED72AF" w:rsidRPr="00ED72AF" w:rsidRDefault="00ED72AF" w:rsidP="00ED72AF">
      <w:pPr>
        <w:jc w:val="center"/>
        <w:rPr>
          <w:rFonts w:ascii="Times New Roman" w:hAnsi="Times New Roman" w:cs="Times New Roman"/>
          <w:b/>
          <w:lang w:eastAsia="ar-SA"/>
        </w:rPr>
      </w:pPr>
      <w:r w:rsidRPr="00ED72AF">
        <w:rPr>
          <w:rFonts w:ascii="Times New Roman" w:hAnsi="Times New Roman" w:cs="Times New Roman"/>
          <w:b/>
          <w:lang w:eastAsia="ar-SA"/>
        </w:rPr>
        <w:t>с. Верхний Мамон</w:t>
      </w:r>
    </w:p>
    <w:p w:rsidR="006A55A5" w:rsidRPr="0015596A" w:rsidRDefault="006A55A5" w:rsidP="006A55A5">
      <w:pPr>
        <w:pStyle w:val="Title"/>
        <w:spacing w:before="0" w:after="0"/>
        <w:ind w:firstLine="0"/>
        <w:rPr>
          <w:rFonts w:ascii="Times New Roman" w:hAnsi="Times New Roman" w:cs="Times New Roman"/>
        </w:rPr>
      </w:pPr>
    </w:p>
    <w:p w:rsidR="006C77BB" w:rsidRPr="0025387A" w:rsidRDefault="006A55A5" w:rsidP="0025387A">
      <w:pPr>
        <w:jc w:val="center"/>
        <w:rPr>
          <w:rFonts w:ascii="Times New Roman" w:hAnsi="Times New Roman" w:cs="Times New Roman"/>
          <w:b/>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w:t>
      </w:r>
      <w:r w:rsidR="0025387A">
        <w:rPr>
          <w:rFonts w:ascii="Times New Roman" w:hAnsi="Times New Roman" w:cs="Times New Roman"/>
          <w:b/>
          <w:color w:val="auto"/>
          <w:sz w:val="28"/>
          <w:szCs w:val="28"/>
        </w:rPr>
        <w:t xml:space="preserve"> </w:t>
      </w:r>
      <w:r w:rsidRPr="0025387A">
        <w:rPr>
          <w:rFonts w:ascii="Times New Roman" w:hAnsi="Times New Roman" w:cs="Times New Roman"/>
          <w:b/>
          <w:sz w:val="28"/>
          <w:szCs w:val="28"/>
        </w:rPr>
        <w:t xml:space="preserve">на территории </w:t>
      </w:r>
      <w:proofErr w:type="spellStart"/>
      <w:r w:rsidR="00ED72AF" w:rsidRPr="0025387A">
        <w:rPr>
          <w:rFonts w:ascii="Times New Roman" w:hAnsi="Times New Roman" w:cs="Times New Roman"/>
          <w:b/>
          <w:sz w:val="28"/>
          <w:szCs w:val="28"/>
        </w:rPr>
        <w:t>Верхнемамонского</w:t>
      </w:r>
      <w:proofErr w:type="spellEnd"/>
      <w:r w:rsidR="00ED72AF" w:rsidRPr="0025387A">
        <w:rPr>
          <w:rFonts w:ascii="Times New Roman" w:hAnsi="Times New Roman" w:cs="Times New Roman"/>
          <w:b/>
          <w:sz w:val="28"/>
          <w:szCs w:val="28"/>
        </w:rPr>
        <w:t xml:space="preserve"> </w:t>
      </w:r>
      <w:r w:rsidRPr="0025387A">
        <w:rPr>
          <w:rFonts w:ascii="Times New Roman" w:hAnsi="Times New Roman" w:cs="Times New Roman"/>
          <w:b/>
          <w:sz w:val="28"/>
          <w:szCs w:val="28"/>
        </w:rPr>
        <w:t xml:space="preserve">муниципального района  </w:t>
      </w:r>
    </w:p>
    <w:p w:rsidR="006A55A5" w:rsidRPr="0025387A" w:rsidRDefault="006A55A5" w:rsidP="0099029C">
      <w:pPr>
        <w:pStyle w:val="Title"/>
        <w:spacing w:before="0" w:after="0"/>
        <w:ind w:firstLine="0"/>
        <w:rPr>
          <w:rFonts w:ascii="Times New Roman" w:hAnsi="Times New Roman" w:cs="Times New Roman"/>
          <w:sz w:val="28"/>
          <w:szCs w:val="28"/>
        </w:rPr>
      </w:pPr>
      <w:r w:rsidRPr="0025387A">
        <w:rPr>
          <w:rFonts w:ascii="Times New Roman" w:hAnsi="Times New Roman" w:cs="Times New Roman"/>
          <w:sz w:val="28"/>
          <w:szCs w:val="28"/>
        </w:rPr>
        <w:t>Воронежской области</w:t>
      </w:r>
    </w:p>
    <w:p w:rsidR="006A55A5" w:rsidRPr="0025387A" w:rsidRDefault="006A55A5" w:rsidP="006A55A5">
      <w:pPr>
        <w:rPr>
          <w:rFonts w:ascii="Times New Roman" w:hAnsi="Times New Roman"/>
          <w:b/>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w:t>
      </w:r>
      <w:r w:rsidR="00904BAA">
        <w:t xml:space="preserve">, </w:t>
      </w:r>
      <w:r w:rsidRPr="0015596A">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1324C">
        <w:t>Верхнемамонского</w:t>
      </w:r>
      <w:proofErr w:type="spellEnd"/>
      <w:r w:rsidR="00C1324C">
        <w:t xml:space="preserve"> </w:t>
      </w:r>
      <w:r w:rsidRPr="0015596A">
        <w:t xml:space="preserve">муниципального района Воронежской области администрация </w:t>
      </w:r>
      <w:proofErr w:type="spellStart"/>
      <w:r w:rsidR="00C1324C">
        <w:t>Верхнемамонского</w:t>
      </w:r>
      <w:proofErr w:type="spellEnd"/>
      <w:r w:rsidR="00C1324C">
        <w:t xml:space="preserve"> </w:t>
      </w:r>
      <w:r w:rsidRPr="0015596A">
        <w:t>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904BA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 Утвердить административный регламент по предоставлению </w:t>
      </w:r>
      <w:r w:rsidR="00904BAA">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E55878">
        <w:rPr>
          <w:rFonts w:ascii="Times New Roman" w:hAnsi="Times New Roman" w:cs="Times New Roman"/>
          <w:color w:val="auto"/>
          <w:sz w:val="28"/>
          <w:szCs w:val="28"/>
        </w:rPr>
        <w:t>Верхнемамонского</w:t>
      </w:r>
      <w:proofErr w:type="spellEnd"/>
      <w:r w:rsidR="00E5587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904BAA" w:rsidRDefault="006A55A5" w:rsidP="00904BAA">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w:t>
      </w:r>
      <w:r w:rsidR="00904BAA" w:rsidRPr="00E96803">
        <w:rPr>
          <w:rFonts w:ascii="Times New Roman" w:hAnsi="Times New Roman"/>
          <w:sz w:val="28"/>
          <w:szCs w:val="28"/>
        </w:rPr>
        <w:t>Опубликовать настоящее постановление в официальном периодическом печатном издании «</w:t>
      </w:r>
      <w:proofErr w:type="spellStart"/>
      <w:r w:rsidR="00904BAA" w:rsidRPr="00E96803">
        <w:rPr>
          <w:rFonts w:ascii="Times New Roman" w:hAnsi="Times New Roman"/>
          <w:sz w:val="28"/>
          <w:szCs w:val="28"/>
        </w:rPr>
        <w:t>Верхнемамонский</w:t>
      </w:r>
      <w:proofErr w:type="spellEnd"/>
      <w:r w:rsidR="00904BAA" w:rsidRPr="00E96803">
        <w:rPr>
          <w:rFonts w:ascii="Times New Roman" w:hAnsi="Times New Roman"/>
          <w:sz w:val="28"/>
          <w:szCs w:val="28"/>
        </w:rPr>
        <w:t xml:space="preserve"> муниципальный вестник».</w:t>
      </w:r>
    </w:p>
    <w:p w:rsidR="00EF3BB3" w:rsidRPr="0015596A" w:rsidRDefault="00904BAA" w:rsidP="00904BAA">
      <w:pPr>
        <w:autoSpaceDE w:val="0"/>
        <w:autoSpaceDN w:val="0"/>
        <w:adjustRightInd w:val="0"/>
        <w:ind w:firstLine="709"/>
        <w:jc w:val="both"/>
        <w:rPr>
          <w:rFonts w:ascii="Times New Roman" w:hAnsi="Times New Roman"/>
          <w:sz w:val="28"/>
          <w:szCs w:val="28"/>
        </w:rPr>
      </w:pPr>
      <w:r>
        <w:rPr>
          <w:rFonts w:ascii="Times New Roman" w:hAnsi="Times New Roman" w:cs="Times New Roman"/>
          <w:color w:val="auto"/>
          <w:sz w:val="28"/>
          <w:szCs w:val="28"/>
        </w:rPr>
        <w:lastRenderedPageBreak/>
        <w:t>3.</w:t>
      </w:r>
      <w:r w:rsidR="00EF3BB3" w:rsidRPr="0015596A">
        <w:rPr>
          <w:rFonts w:ascii="Times New Roman" w:hAnsi="Times New Roman"/>
          <w:sz w:val="28"/>
          <w:szCs w:val="28"/>
        </w:rPr>
        <w:t xml:space="preserve"> Настоящее постановление вступает в силу со дня его официального опубликования.</w:t>
      </w:r>
    </w:p>
    <w:p w:rsidR="00384C04" w:rsidRPr="00384C04" w:rsidRDefault="00384C04" w:rsidP="00384C04">
      <w:pPr>
        <w:tabs>
          <w:tab w:val="left" w:pos="1134"/>
        </w:tabs>
        <w:suppressAutoHyphens/>
        <w:jc w:val="both"/>
        <w:rPr>
          <w:rFonts w:ascii="Times New Roman" w:hAnsi="Times New Roman" w:cs="Times New Roman"/>
          <w:sz w:val="28"/>
          <w:szCs w:val="28"/>
        </w:rPr>
      </w:pPr>
      <w:r>
        <w:rPr>
          <w:rFonts w:ascii="Times New Roman" w:eastAsia="Calibri" w:hAnsi="Times New Roman" w:cs="Times New Roman"/>
          <w:color w:val="auto"/>
          <w:sz w:val="28"/>
          <w:szCs w:val="28"/>
        </w:rPr>
        <w:t xml:space="preserve">      </w:t>
      </w:r>
      <w:r w:rsidR="00904BAA">
        <w:rPr>
          <w:rFonts w:ascii="Times New Roman" w:eastAsia="Calibri" w:hAnsi="Times New Roman" w:cs="Times New Roman"/>
          <w:color w:val="auto"/>
          <w:sz w:val="28"/>
          <w:szCs w:val="28"/>
        </w:rPr>
        <w:t>4</w:t>
      </w:r>
      <w:r w:rsidR="00EF3BB3" w:rsidRPr="00384C04">
        <w:rPr>
          <w:rFonts w:ascii="Times New Roman" w:eastAsia="Calibri" w:hAnsi="Times New Roman" w:cs="Times New Roman"/>
          <w:color w:val="auto"/>
          <w:sz w:val="28"/>
          <w:szCs w:val="28"/>
        </w:rPr>
        <w:t xml:space="preserve">. </w:t>
      </w:r>
      <w:r w:rsidRPr="00384C04">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руководителя аппарата администрации </w:t>
      </w:r>
      <w:proofErr w:type="spellStart"/>
      <w:r w:rsidRPr="00384C04">
        <w:rPr>
          <w:rFonts w:ascii="Times New Roman" w:hAnsi="Times New Roman" w:cs="Times New Roman"/>
          <w:sz w:val="28"/>
          <w:szCs w:val="28"/>
        </w:rPr>
        <w:t>Верхнемамонского</w:t>
      </w:r>
      <w:proofErr w:type="spellEnd"/>
      <w:r w:rsidRPr="00384C04">
        <w:rPr>
          <w:rFonts w:ascii="Times New Roman" w:hAnsi="Times New Roman" w:cs="Times New Roman"/>
          <w:sz w:val="28"/>
          <w:szCs w:val="28"/>
        </w:rPr>
        <w:t xml:space="preserve"> муниципального района Костюченко Е.М.</w:t>
      </w:r>
    </w:p>
    <w:p w:rsidR="00384C04" w:rsidRPr="00384C04" w:rsidRDefault="00384C04" w:rsidP="00384C04">
      <w:pPr>
        <w:pStyle w:val="aa"/>
        <w:tabs>
          <w:tab w:val="left" w:pos="1134"/>
        </w:tabs>
        <w:spacing w:line="240" w:lineRule="auto"/>
        <w:ind w:left="0"/>
        <w:rPr>
          <w:rFonts w:ascii="Times New Roman" w:hAnsi="Times New Roman"/>
          <w:sz w:val="28"/>
          <w:szCs w:val="28"/>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r w:rsidRPr="00384C04">
        <w:rPr>
          <w:rFonts w:ascii="Times New Roman" w:hAnsi="Times New Roman" w:cs="Times New Roman"/>
          <w:sz w:val="26"/>
          <w:szCs w:val="26"/>
        </w:rPr>
        <w:t xml:space="preserve">   </w:t>
      </w: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6"/>
          <w:szCs w:val="26"/>
        </w:rPr>
      </w:pPr>
    </w:p>
    <w:p w:rsidR="00384C04" w:rsidRPr="00384C04" w:rsidRDefault="00384C04" w:rsidP="00384C04">
      <w:pPr>
        <w:tabs>
          <w:tab w:val="left" w:pos="1134"/>
        </w:tabs>
        <w:rPr>
          <w:rFonts w:ascii="Times New Roman" w:hAnsi="Times New Roman" w:cs="Times New Roman"/>
          <w:sz w:val="28"/>
          <w:szCs w:val="28"/>
        </w:rPr>
      </w:pPr>
      <w:r w:rsidRPr="00384C04">
        <w:rPr>
          <w:rFonts w:ascii="Times New Roman" w:hAnsi="Times New Roman" w:cs="Times New Roman"/>
          <w:sz w:val="28"/>
          <w:szCs w:val="28"/>
        </w:rPr>
        <w:t xml:space="preserve">Глава </w:t>
      </w:r>
      <w:proofErr w:type="spellStart"/>
      <w:r w:rsidRPr="00384C04">
        <w:rPr>
          <w:rFonts w:ascii="Times New Roman" w:hAnsi="Times New Roman" w:cs="Times New Roman"/>
          <w:sz w:val="28"/>
          <w:szCs w:val="28"/>
        </w:rPr>
        <w:t>Верхнемамонского</w:t>
      </w:r>
      <w:proofErr w:type="spellEnd"/>
      <w:r w:rsidRPr="00384C04">
        <w:rPr>
          <w:rFonts w:ascii="Times New Roman" w:hAnsi="Times New Roman" w:cs="Times New Roman"/>
          <w:sz w:val="28"/>
          <w:szCs w:val="28"/>
        </w:rPr>
        <w:t xml:space="preserve"> </w:t>
      </w:r>
    </w:p>
    <w:p w:rsidR="00384C04" w:rsidRPr="00384C04" w:rsidRDefault="00384C04" w:rsidP="00384C04">
      <w:pPr>
        <w:tabs>
          <w:tab w:val="left" w:pos="1134"/>
        </w:tabs>
        <w:rPr>
          <w:rFonts w:ascii="Times New Roman" w:hAnsi="Times New Roman" w:cs="Times New Roman"/>
          <w:sz w:val="28"/>
          <w:szCs w:val="28"/>
        </w:rPr>
      </w:pPr>
      <w:r w:rsidRPr="00384C04">
        <w:rPr>
          <w:rFonts w:ascii="Times New Roman" w:hAnsi="Times New Roman" w:cs="Times New Roman"/>
          <w:sz w:val="28"/>
          <w:szCs w:val="28"/>
        </w:rPr>
        <w:t>муниципального района</w:t>
      </w:r>
      <w:r w:rsidRPr="00384C04">
        <w:rPr>
          <w:rFonts w:ascii="Times New Roman" w:hAnsi="Times New Roman" w:cs="Times New Roman"/>
          <w:sz w:val="28"/>
          <w:szCs w:val="28"/>
        </w:rPr>
        <w:tab/>
      </w:r>
      <w:r w:rsidRPr="00384C04">
        <w:rPr>
          <w:rFonts w:ascii="Times New Roman" w:hAnsi="Times New Roman" w:cs="Times New Roman"/>
          <w:sz w:val="28"/>
          <w:szCs w:val="28"/>
        </w:rPr>
        <w:tab/>
      </w:r>
      <w:r w:rsidRPr="00384C04">
        <w:rPr>
          <w:rFonts w:ascii="Times New Roman" w:hAnsi="Times New Roman" w:cs="Times New Roman"/>
          <w:sz w:val="28"/>
          <w:szCs w:val="28"/>
        </w:rPr>
        <w:tab/>
        <w:t xml:space="preserve">                                         </w:t>
      </w:r>
      <w:proofErr w:type="spellStart"/>
      <w:r w:rsidRPr="00384C04">
        <w:rPr>
          <w:rFonts w:ascii="Times New Roman" w:hAnsi="Times New Roman" w:cs="Times New Roman"/>
          <w:sz w:val="28"/>
          <w:szCs w:val="28"/>
        </w:rPr>
        <w:t>Н.И.Быков</w:t>
      </w:r>
      <w:proofErr w:type="spellEnd"/>
    </w:p>
    <w:p w:rsidR="00384C04" w:rsidRPr="00384C04" w:rsidRDefault="00384C04" w:rsidP="00384C04">
      <w:pPr>
        <w:pStyle w:val="aa"/>
        <w:tabs>
          <w:tab w:val="left" w:pos="900"/>
        </w:tabs>
        <w:spacing w:line="240" w:lineRule="auto"/>
        <w:ind w:left="0" w:firstLine="709"/>
        <w:rPr>
          <w:rFonts w:ascii="Times New Roman" w:hAnsi="Times New Roman"/>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Default="00384C04" w:rsidP="00384C04">
      <w:pPr>
        <w:pStyle w:val="aa"/>
        <w:tabs>
          <w:tab w:val="left" w:pos="900"/>
        </w:tabs>
        <w:ind w:left="0" w:firstLine="709"/>
        <w:rPr>
          <w:sz w:val="28"/>
          <w:szCs w:val="28"/>
        </w:rPr>
      </w:pPr>
    </w:p>
    <w:p w:rsidR="00384C04" w:rsidRPr="0035117B" w:rsidRDefault="00384C04" w:rsidP="00384C04">
      <w:pPr>
        <w:pStyle w:val="aa"/>
        <w:tabs>
          <w:tab w:val="left" w:pos="900"/>
        </w:tabs>
        <w:ind w:left="0" w:firstLine="709"/>
        <w:rPr>
          <w:rFonts w:ascii="Times New Roman" w:hAnsi="Times New Roman"/>
          <w:sz w:val="28"/>
          <w:szCs w:val="28"/>
        </w:rPr>
      </w:pPr>
    </w:p>
    <w:p w:rsidR="0035117B" w:rsidRDefault="00384C04" w:rsidP="00384C04">
      <w:pPr>
        <w:tabs>
          <w:tab w:val="left" w:pos="0"/>
        </w:tabs>
        <w:rPr>
          <w:rFonts w:ascii="Times New Roman" w:hAnsi="Times New Roman" w:cs="Times New Roman"/>
          <w:sz w:val="28"/>
          <w:szCs w:val="28"/>
        </w:rPr>
      </w:pPr>
      <w:r w:rsidRPr="0035117B">
        <w:rPr>
          <w:rFonts w:ascii="Times New Roman" w:hAnsi="Times New Roman" w:cs="Times New Roman"/>
          <w:sz w:val="28"/>
          <w:szCs w:val="28"/>
        </w:rPr>
        <w:t xml:space="preserve">                                                                       </w:t>
      </w:r>
    </w:p>
    <w:p w:rsidR="0035117B" w:rsidRDefault="0035117B" w:rsidP="00384C04">
      <w:pPr>
        <w:tabs>
          <w:tab w:val="left" w:pos="0"/>
        </w:tabs>
        <w:rPr>
          <w:rFonts w:ascii="Times New Roman" w:hAnsi="Times New Roman" w:cs="Times New Roman"/>
          <w:sz w:val="28"/>
          <w:szCs w:val="28"/>
        </w:rPr>
      </w:pPr>
    </w:p>
    <w:p w:rsidR="0035117B" w:rsidRDefault="0035117B" w:rsidP="00384C04">
      <w:pPr>
        <w:tabs>
          <w:tab w:val="left" w:pos="0"/>
        </w:tabs>
        <w:rPr>
          <w:rFonts w:ascii="Times New Roman" w:hAnsi="Times New Roman" w:cs="Times New Roman"/>
          <w:sz w:val="28"/>
          <w:szCs w:val="28"/>
        </w:rPr>
      </w:pPr>
    </w:p>
    <w:p w:rsidR="0035117B" w:rsidRDefault="0035117B" w:rsidP="00384C04">
      <w:pPr>
        <w:tabs>
          <w:tab w:val="left" w:pos="0"/>
        </w:tabs>
        <w:rPr>
          <w:rFonts w:ascii="Times New Roman" w:hAnsi="Times New Roman" w:cs="Times New Roman"/>
          <w:sz w:val="28"/>
          <w:szCs w:val="28"/>
        </w:rPr>
      </w:pPr>
    </w:p>
    <w:p w:rsidR="00384C04" w:rsidRPr="0035117B" w:rsidRDefault="00384C04" w:rsidP="0035117B">
      <w:pPr>
        <w:tabs>
          <w:tab w:val="left" w:pos="0"/>
        </w:tabs>
        <w:jc w:val="right"/>
        <w:rPr>
          <w:rFonts w:ascii="Times New Roman" w:hAnsi="Times New Roman" w:cs="Times New Roman"/>
          <w:sz w:val="28"/>
          <w:szCs w:val="28"/>
        </w:rPr>
      </w:pPr>
      <w:r w:rsidRPr="0035117B">
        <w:rPr>
          <w:rFonts w:ascii="Times New Roman" w:hAnsi="Times New Roman" w:cs="Times New Roman"/>
          <w:sz w:val="28"/>
          <w:szCs w:val="28"/>
        </w:rPr>
        <w:lastRenderedPageBreak/>
        <w:t xml:space="preserve"> Приложение</w:t>
      </w:r>
    </w:p>
    <w:p w:rsidR="00384C04" w:rsidRPr="0035117B" w:rsidRDefault="00384C04" w:rsidP="00384C04">
      <w:pPr>
        <w:ind w:left="5103"/>
        <w:rPr>
          <w:rFonts w:ascii="Times New Roman" w:hAnsi="Times New Roman" w:cs="Times New Roman"/>
          <w:sz w:val="28"/>
          <w:szCs w:val="28"/>
        </w:rPr>
      </w:pPr>
      <w:r w:rsidRPr="0035117B">
        <w:rPr>
          <w:rFonts w:ascii="Times New Roman" w:hAnsi="Times New Roman" w:cs="Times New Roman"/>
          <w:sz w:val="28"/>
          <w:szCs w:val="28"/>
        </w:rPr>
        <w:t>к постановлению администрации</w:t>
      </w:r>
    </w:p>
    <w:p w:rsidR="00384C04" w:rsidRPr="0035117B" w:rsidRDefault="00384C04" w:rsidP="00384C04">
      <w:pPr>
        <w:ind w:left="5103"/>
        <w:rPr>
          <w:rFonts w:ascii="Times New Roman" w:hAnsi="Times New Roman" w:cs="Times New Roman"/>
          <w:sz w:val="28"/>
          <w:szCs w:val="28"/>
        </w:rPr>
      </w:pPr>
      <w:proofErr w:type="spellStart"/>
      <w:r w:rsidRPr="0035117B">
        <w:rPr>
          <w:rFonts w:ascii="Times New Roman" w:hAnsi="Times New Roman" w:cs="Times New Roman"/>
          <w:sz w:val="28"/>
          <w:szCs w:val="28"/>
        </w:rPr>
        <w:t>Верхнемамонского</w:t>
      </w:r>
      <w:proofErr w:type="spellEnd"/>
      <w:r w:rsidRPr="0035117B">
        <w:rPr>
          <w:rFonts w:ascii="Times New Roman" w:hAnsi="Times New Roman" w:cs="Times New Roman"/>
          <w:sz w:val="28"/>
          <w:szCs w:val="28"/>
        </w:rPr>
        <w:t xml:space="preserve"> муниципального района </w:t>
      </w:r>
      <w:r w:rsidR="006B741F">
        <w:rPr>
          <w:rFonts w:ascii="Times New Roman" w:hAnsi="Times New Roman" w:cs="Times New Roman"/>
          <w:sz w:val="28"/>
          <w:szCs w:val="28"/>
        </w:rPr>
        <w:t xml:space="preserve"> </w:t>
      </w:r>
      <w:bookmarkStart w:id="0" w:name="_GoBack"/>
      <w:bookmarkEnd w:id="0"/>
      <w:r w:rsidRPr="0035117B">
        <w:rPr>
          <w:rFonts w:ascii="Times New Roman" w:hAnsi="Times New Roman" w:cs="Times New Roman"/>
          <w:sz w:val="28"/>
          <w:szCs w:val="28"/>
        </w:rPr>
        <w:t xml:space="preserve">Воронежской области </w:t>
      </w:r>
    </w:p>
    <w:p w:rsidR="00384C04" w:rsidRPr="0035117B" w:rsidRDefault="00384C04" w:rsidP="00384C04">
      <w:pPr>
        <w:ind w:left="5103"/>
        <w:rPr>
          <w:rFonts w:ascii="Times New Roman" w:hAnsi="Times New Roman" w:cs="Times New Roman"/>
          <w:sz w:val="28"/>
          <w:szCs w:val="28"/>
        </w:rPr>
      </w:pPr>
      <w:r w:rsidRPr="0035117B">
        <w:rPr>
          <w:rFonts w:ascii="Times New Roman" w:hAnsi="Times New Roman" w:cs="Times New Roman"/>
          <w:sz w:val="28"/>
          <w:szCs w:val="28"/>
        </w:rPr>
        <w:t xml:space="preserve">от </w:t>
      </w:r>
      <w:r w:rsidR="009A4DFF">
        <w:rPr>
          <w:rFonts w:ascii="Times New Roman" w:hAnsi="Times New Roman" w:cs="Times New Roman"/>
          <w:sz w:val="28"/>
          <w:szCs w:val="28"/>
        </w:rPr>
        <w:t>28.09.</w:t>
      </w:r>
      <w:r w:rsidRPr="0035117B">
        <w:rPr>
          <w:rFonts w:ascii="Times New Roman" w:hAnsi="Times New Roman" w:cs="Times New Roman"/>
          <w:sz w:val="28"/>
          <w:szCs w:val="28"/>
        </w:rPr>
        <w:t xml:space="preserve">2023 г. № </w:t>
      </w:r>
      <w:r w:rsidR="009A4DFF">
        <w:rPr>
          <w:rFonts w:ascii="Times New Roman" w:hAnsi="Times New Roman" w:cs="Times New Roman"/>
          <w:sz w:val="28"/>
          <w:szCs w:val="28"/>
        </w:rPr>
        <w:t>320</w:t>
      </w:r>
    </w:p>
    <w:p w:rsidR="00384C04" w:rsidRPr="0035117B" w:rsidRDefault="00384C04" w:rsidP="00384C04">
      <w:pPr>
        <w:jc w:val="both"/>
        <w:rPr>
          <w:rFonts w:ascii="Times New Roman" w:hAnsi="Times New Roman" w:cs="Times New Roman"/>
          <w:sz w:val="28"/>
          <w:szCs w:val="28"/>
        </w:rPr>
      </w:pP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p>
    <w:p w:rsidR="00EF3BB3" w:rsidRPr="0015596A" w:rsidRDefault="00EF3BB3" w:rsidP="00EF3BB3">
      <w:pPr>
        <w:ind w:firstLine="709"/>
        <w:jc w:val="both"/>
        <w:rPr>
          <w:rFonts w:ascii="Times New Roman" w:eastAsia="Times New Roman" w:hAnsi="Times New Roman" w:cs="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35117B" w:rsidRDefault="006A55A5" w:rsidP="0035117B">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p>
    <w:p w:rsidR="006A55A5" w:rsidRPr="0035117B" w:rsidRDefault="0035117B" w:rsidP="0035117B">
      <w:pPr>
        <w:pStyle w:val="90"/>
        <w:shd w:val="clear" w:color="auto" w:fill="auto"/>
        <w:spacing w:after="0" w:line="240" w:lineRule="auto"/>
        <w:ind w:firstLine="0"/>
        <w:jc w:val="center"/>
        <w:rPr>
          <w:b/>
          <w:i w:val="0"/>
          <w:sz w:val="28"/>
          <w:szCs w:val="28"/>
        </w:rPr>
      </w:pPr>
      <w:proofErr w:type="spellStart"/>
      <w:r>
        <w:rPr>
          <w:b/>
          <w:i w:val="0"/>
          <w:sz w:val="28"/>
          <w:szCs w:val="28"/>
        </w:rPr>
        <w:t>Верхнемамонского</w:t>
      </w:r>
      <w:proofErr w:type="spellEnd"/>
      <w:r>
        <w:rPr>
          <w:b/>
          <w:i w:val="0"/>
          <w:sz w:val="28"/>
          <w:szCs w:val="28"/>
        </w:rPr>
        <w:t xml:space="preserve"> </w:t>
      </w:r>
      <w:r w:rsidR="006A55A5" w:rsidRPr="0015596A">
        <w:rPr>
          <w:b/>
          <w:i w:val="0"/>
          <w:sz w:val="28"/>
          <w:szCs w:val="28"/>
        </w:rPr>
        <w:t xml:space="preserve"> муниципального района </w:t>
      </w:r>
      <w:r>
        <w:rPr>
          <w:b/>
          <w:i w:val="0"/>
          <w:sz w:val="28"/>
          <w:szCs w:val="28"/>
        </w:rPr>
        <w:t xml:space="preserve"> </w:t>
      </w:r>
      <w:r w:rsidR="006A55A5" w:rsidRPr="0015596A">
        <w:rPr>
          <w:b/>
        </w:rPr>
        <w:t xml:space="preserve"> </w:t>
      </w:r>
      <w:r w:rsidR="006A55A5" w:rsidRPr="0035117B">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17FBA">
        <w:t>Верхнемамонского</w:t>
      </w:r>
      <w:proofErr w:type="spellEnd"/>
      <w:r w:rsidR="00017FBA">
        <w:t xml:space="preserve"> </w:t>
      </w:r>
      <w:r w:rsidRPr="0015596A">
        <w:t>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17FBA">
        <w:rPr>
          <w:rFonts w:ascii="Times New Roman" w:hAnsi="Times New Roman"/>
          <w:sz w:val="28"/>
          <w:szCs w:val="28"/>
        </w:rPr>
        <w:t>Верхнемамонского</w:t>
      </w:r>
      <w:proofErr w:type="spellEnd"/>
      <w:r w:rsidR="00017FBA">
        <w:rPr>
          <w:rFonts w:ascii="Times New Roman" w:hAnsi="Times New Roman"/>
          <w:sz w:val="28"/>
          <w:szCs w:val="28"/>
        </w:rPr>
        <w:t xml:space="preserve"> </w:t>
      </w:r>
      <w:r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w:t>
      </w:r>
      <w:r w:rsidR="00A505B7" w:rsidRPr="0015596A">
        <w:rPr>
          <w:rFonts w:ascii="Times New Roman" w:eastAsiaTheme="minorHAnsi" w:hAnsi="Times New Roman"/>
          <w:sz w:val="28"/>
          <w:szCs w:val="28"/>
        </w:rPr>
        <w:lastRenderedPageBreak/>
        <w:t>(попечителями),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385D48">
        <w:rPr>
          <w:rFonts w:ascii="Times New Roman" w:hAnsi="Times New Roman" w:cs="Times New Roman"/>
          <w:color w:val="auto"/>
          <w:spacing w:val="7"/>
          <w:sz w:val="28"/>
          <w:szCs w:val="28"/>
        </w:rPr>
        <w:t>Верхнемамонского</w:t>
      </w:r>
      <w:proofErr w:type="spellEnd"/>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proofErr w:type="spellStart"/>
      <w:r w:rsidR="00385D48">
        <w:rPr>
          <w:rFonts w:ascii="Times New Roman" w:hAnsi="Times New Roman" w:cs="Times New Roman"/>
          <w:color w:val="auto"/>
          <w:spacing w:val="7"/>
          <w:sz w:val="28"/>
          <w:szCs w:val="28"/>
        </w:rPr>
        <w:t>Верхнемамонского</w:t>
      </w:r>
      <w:proofErr w:type="spellEnd"/>
      <w:r w:rsidR="00385D48">
        <w:rPr>
          <w:rFonts w:ascii="Times New Roman" w:hAnsi="Times New Roman" w:cs="Times New Roman"/>
          <w:color w:val="auto"/>
          <w:spacing w:val="7"/>
          <w:sz w:val="28"/>
          <w:szCs w:val="28"/>
        </w:rPr>
        <w:t xml:space="preserve"> муниципального района </w:t>
      </w:r>
      <w:r w:rsidRPr="0015596A">
        <w:rPr>
          <w:rFonts w:ascii="Times New Roman" w:hAnsi="Times New Roman" w:cs="Times New Roman"/>
          <w:color w:val="auto"/>
          <w:spacing w:val="7"/>
          <w:sz w:val="28"/>
          <w:szCs w:val="28"/>
        </w:rPr>
        <w:t>(http://</w:t>
      </w:r>
      <w:proofErr w:type="spellStart"/>
      <w:r w:rsidR="00385D48">
        <w:rPr>
          <w:rFonts w:ascii="Times New Roman" w:hAnsi="Times New Roman" w:cs="Times New Roman"/>
          <w:color w:val="auto"/>
          <w:spacing w:val="7"/>
          <w:sz w:val="28"/>
          <w:szCs w:val="28"/>
          <w:lang w:val="en-US"/>
        </w:rPr>
        <w:t>vermamon</w:t>
      </w:r>
      <w:proofErr w:type="spellEnd"/>
      <w:r w:rsidR="00385D48" w:rsidRPr="00385D48">
        <w:rPr>
          <w:rFonts w:ascii="Times New Roman" w:hAnsi="Times New Roman" w:cs="Times New Roman"/>
          <w:color w:val="auto"/>
          <w:spacing w:val="7"/>
          <w:sz w:val="28"/>
          <w:szCs w:val="28"/>
        </w:rPr>
        <w:t>.</w:t>
      </w:r>
      <w:proofErr w:type="spellStart"/>
      <w:r w:rsidR="00385D48">
        <w:rPr>
          <w:rFonts w:ascii="Times New Roman" w:hAnsi="Times New Roman" w:cs="Times New Roman"/>
          <w:color w:val="auto"/>
          <w:spacing w:val="7"/>
          <w:sz w:val="28"/>
          <w:szCs w:val="28"/>
          <w:lang w:val="en-US"/>
        </w:rPr>
        <w:t>ru</w:t>
      </w:r>
      <w:proofErr w:type="spellEnd"/>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номера телефонов-автоинформаторов (при наличии), справочные </w:t>
      </w:r>
      <w:r w:rsidRPr="0015596A">
        <w:rPr>
          <w:rFonts w:ascii="Times New Roman" w:hAnsi="Times New Roman" w:cs="Times New Roman"/>
          <w:color w:val="auto"/>
          <w:spacing w:val="7"/>
          <w:sz w:val="28"/>
          <w:szCs w:val="28"/>
        </w:rPr>
        <w:lastRenderedPageBreak/>
        <w:t>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w:t>
      </w:r>
      <w:r w:rsidRPr="0015596A">
        <w:rPr>
          <w:rFonts w:ascii="Times New Roman" w:hAnsi="Times New Roman" w:cs="Times New Roman"/>
          <w:color w:val="auto"/>
          <w:spacing w:val="7"/>
          <w:sz w:val="28"/>
          <w:szCs w:val="28"/>
        </w:rPr>
        <w:lastRenderedPageBreak/>
        <w:t>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lastRenderedPageBreak/>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A7275D">
        <w:t>Верхнемамонского</w:t>
      </w:r>
      <w:proofErr w:type="spellEnd"/>
      <w:r w:rsidR="00A7275D">
        <w:t xml:space="preserve"> </w:t>
      </w:r>
      <w:r w:rsidRPr="0015596A">
        <w:t>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7275D" w:rsidRDefault="006A55A5" w:rsidP="00F66050">
      <w:pPr>
        <w:pStyle w:val="11"/>
        <w:numPr>
          <w:ilvl w:val="1"/>
          <w:numId w:val="9"/>
        </w:numPr>
        <w:tabs>
          <w:tab w:val="left" w:pos="1418"/>
        </w:tabs>
        <w:spacing w:line="276" w:lineRule="auto"/>
        <w:ind w:left="0" w:firstLine="709"/>
        <w:jc w:val="both"/>
      </w:pPr>
      <w:r w:rsidRPr="00A7275D">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7275D" w:rsidRPr="00A7275D" w:rsidRDefault="006A55A5" w:rsidP="00F66050">
      <w:pPr>
        <w:spacing w:line="276" w:lineRule="auto"/>
        <w:jc w:val="both"/>
        <w:rPr>
          <w:rFonts w:ascii="Times New Roman" w:hAnsi="Times New Roman" w:cs="Times New Roman"/>
          <w:sz w:val="28"/>
          <w:szCs w:val="28"/>
        </w:rPr>
      </w:pPr>
      <w:r w:rsidRPr="00A7275D">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proofErr w:type="spellStart"/>
      <w:r w:rsidR="00A7275D" w:rsidRPr="00A7275D">
        <w:rPr>
          <w:rFonts w:ascii="Times New Roman" w:hAnsi="Times New Roman" w:cs="Times New Roman"/>
          <w:sz w:val="28"/>
          <w:szCs w:val="28"/>
        </w:rPr>
        <w:t>решением</w:t>
      </w:r>
      <w:proofErr w:type="spellEnd"/>
      <w:r w:rsidR="00A7275D" w:rsidRPr="00A7275D">
        <w:rPr>
          <w:rFonts w:ascii="Times New Roman" w:hAnsi="Times New Roman" w:cs="Times New Roman"/>
          <w:sz w:val="28"/>
          <w:szCs w:val="28"/>
        </w:rPr>
        <w:t xml:space="preserve"> Совета народных депутатов </w:t>
      </w:r>
      <w:proofErr w:type="spellStart"/>
      <w:r w:rsidR="00A7275D" w:rsidRPr="00A7275D">
        <w:rPr>
          <w:rFonts w:ascii="Times New Roman" w:hAnsi="Times New Roman" w:cs="Times New Roman"/>
          <w:sz w:val="28"/>
          <w:szCs w:val="28"/>
        </w:rPr>
        <w:t>Верхнемамонского</w:t>
      </w:r>
      <w:proofErr w:type="spellEnd"/>
      <w:r w:rsidR="00A7275D" w:rsidRPr="00A7275D">
        <w:rPr>
          <w:rFonts w:ascii="Times New Roman" w:hAnsi="Times New Roman" w:cs="Times New Roman"/>
          <w:sz w:val="28"/>
          <w:szCs w:val="28"/>
        </w:rPr>
        <w:t xml:space="preserve"> муниципального района Воронежской области от 09.11.2011 г. № 74 «Об утверждении Перечня услуг, которые являются необходимыми и обязательными для предоставления администрацией </w:t>
      </w:r>
      <w:proofErr w:type="spellStart"/>
      <w:r w:rsidR="00A7275D" w:rsidRPr="00A7275D">
        <w:rPr>
          <w:rFonts w:ascii="Times New Roman" w:hAnsi="Times New Roman" w:cs="Times New Roman"/>
          <w:sz w:val="28"/>
          <w:szCs w:val="28"/>
        </w:rPr>
        <w:t>Верхнемамонского</w:t>
      </w:r>
      <w:proofErr w:type="spellEnd"/>
      <w:r w:rsidR="00A7275D" w:rsidRPr="00A7275D">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A34FD" w:rsidRPr="0015596A" w:rsidRDefault="00AA34FD" w:rsidP="00A7275D">
      <w:pPr>
        <w:pStyle w:val="11"/>
        <w:numPr>
          <w:ilvl w:val="1"/>
          <w:numId w:val="9"/>
        </w:numPr>
        <w:tabs>
          <w:tab w:val="left" w:pos="1418"/>
        </w:tabs>
        <w:ind w:left="0" w:firstLine="709"/>
        <w:jc w:val="both"/>
      </w:pPr>
      <w:r w:rsidRPr="0015596A">
        <w:t>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proofErr w:type="spellStart"/>
      <w:r w:rsidR="00191489">
        <w:t>Верхнемамонского</w:t>
      </w:r>
      <w:proofErr w:type="spellEnd"/>
      <w:r w:rsidR="00191489">
        <w:t xml:space="preserve"> </w:t>
      </w:r>
      <w:r w:rsidR="007C4D81" w:rsidRPr="0015596A">
        <w:t>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D65E14" w:rsidRPr="00D65E14" w:rsidRDefault="00D65E14" w:rsidP="00D65E14">
      <w:pPr>
        <w:pStyle w:val="25"/>
        <w:shd w:val="clear" w:color="auto" w:fill="auto"/>
        <w:tabs>
          <w:tab w:val="left" w:pos="1341"/>
        </w:tabs>
        <w:spacing w:before="0" w:after="0" w:line="240" w:lineRule="auto"/>
        <w:ind w:firstLine="567"/>
        <w:rPr>
          <w:sz w:val="28"/>
          <w:szCs w:val="28"/>
        </w:rPr>
      </w:pPr>
      <w:r>
        <w:rPr>
          <w:sz w:val="28"/>
          <w:szCs w:val="28"/>
        </w:rPr>
        <w:t xml:space="preserve">8.2. </w:t>
      </w:r>
      <w:r w:rsidR="00905BFC"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05BFC" w:rsidRPr="0015596A">
        <w:rPr>
          <w:sz w:val="28"/>
          <w:szCs w:val="28"/>
        </w:rPr>
        <w:lastRenderedPageBreak/>
        <w:t>размещен на сайте Администрации в подразделе «</w:t>
      </w:r>
      <w:r>
        <w:rPr>
          <w:sz w:val="28"/>
          <w:szCs w:val="28"/>
        </w:rPr>
        <w:t>Ре</w:t>
      </w:r>
      <w:r w:rsidR="00905BFC" w:rsidRPr="0015596A">
        <w:rPr>
          <w:sz w:val="28"/>
          <w:szCs w:val="28"/>
        </w:rPr>
        <w:t xml:space="preserve">гламенты» раздела «Муниципальные услуги» по адресу </w:t>
      </w:r>
      <w:hyperlink r:id="rId19" w:history="1">
        <w:r w:rsidRPr="00D65E14">
          <w:rPr>
            <w:rStyle w:val="ad"/>
            <w:sz w:val="28"/>
            <w:szCs w:val="28"/>
          </w:rPr>
          <w:t>https://vermamon.ru/munusluga/regul/</w:t>
        </w:r>
      </w:hyperlink>
    </w:p>
    <w:p w:rsidR="00905BFC" w:rsidRPr="0015596A" w:rsidRDefault="00905BFC" w:rsidP="00D65E14">
      <w:pPr>
        <w:pStyle w:val="25"/>
        <w:shd w:val="clear" w:color="auto" w:fill="auto"/>
        <w:tabs>
          <w:tab w:val="left" w:pos="1341"/>
        </w:tabs>
        <w:spacing w:before="0" w:after="0" w:line="240" w:lineRule="auto"/>
        <w:ind w:firstLine="0"/>
        <w:rPr>
          <w:sz w:val="28"/>
          <w:szCs w:val="28"/>
        </w:rPr>
      </w:pP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w:t>
      </w:r>
      <w:r w:rsidRPr="0015596A">
        <w:rPr>
          <w:rFonts w:ascii="Times New Roman" w:hAnsi="Times New Roman" w:cs="Times New Roman"/>
          <w:sz w:val="28"/>
          <w:szCs w:val="28"/>
        </w:rPr>
        <w:lastRenderedPageBreak/>
        <w:t xml:space="preserve">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w:t>
      </w:r>
      <w:r w:rsidRPr="0015596A">
        <w:rPr>
          <w:rFonts w:ascii="Times New Roman" w:eastAsiaTheme="minorHAnsi" w:hAnsi="Times New Roman" w:cs="Times New Roman"/>
          <w:color w:val="auto"/>
          <w:sz w:val="28"/>
          <w:szCs w:val="28"/>
          <w:lang w:eastAsia="en-US" w:bidi="ar-SA"/>
        </w:rPr>
        <w:lastRenderedPageBreak/>
        <w:t>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2E013C">
        <w:rPr>
          <w:rFonts w:ascii="Times New Roman" w:hAnsi="Times New Roman" w:cs="Times New Roman"/>
          <w:bCs/>
          <w:color w:val="auto"/>
          <w:sz w:val="28"/>
          <w:szCs w:val="28"/>
        </w:rPr>
        <w:t>Верхнемамонского</w:t>
      </w:r>
      <w:proofErr w:type="spellEnd"/>
      <w:r w:rsidR="002E013C">
        <w:rPr>
          <w:rFonts w:ascii="Times New Roman" w:hAnsi="Times New Roman" w:cs="Times New Roman"/>
          <w:bCs/>
          <w:color w:val="auto"/>
          <w:sz w:val="28"/>
          <w:szCs w:val="28"/>
        </w:rPr>
        <w:t xml:space="preserve">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15596A">
        <w:rPr>
          <w:rFonts w:ascii="Times New Roman" w:eastAsia="Calibri" w:hAnsi="Times New Roman" w:cs="Times New Roman"/>
          <w:color w:val="auto"/>
          <w:sz w:val="28"/>
          <w:szCs w:val="28"/>
        </w:rPr>
        <w:lastRenderedPageBreak/>
        <w:t>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15596A">
        <w:rPr>
          <w:rFonts w:ascii="Times New Roman" w:hAnsi="Times New Roman" w:cs="Times New Roman"/>
          <w:color w:val="auto"/>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15596A">
        <w:rPr>
          <w:rFonts w:ascii="Times New Roman" w:hAnsi="Times New Roman" w:cs="Times New Roman"/>
          <w:color w:val="auto"/>
          <w:sz w:val="28"/>
          <w:szCs w:val="28"/>
        </w:rPr>
        <w:lastRenderedPageBreak/>
        <w:t>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5596A">
        <w:rPr>
          <w:rFonts w:ascii="Times New Roman" w:hAnsi="Times New Roman" w:cs="Times New Roman"/>
          <w:color w:val="auto"/>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 xml:space="preserve">Состав, последовательность и сроки выполнения </w:t>
      </w:r>
      <w:r w:rsidR="00723F63" w:rsidRPr="0015596A">
        <w:rPr>
          <w:rFonts w:eastAsiaTheme="minorHAnsi"/>
          <w:b/>
        </w:rPr>
        <w:lastRenderedPageBreak/>
        <w:t>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lastRenderedPageBreak/>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00CD6F3C" w:rsidRPr="0015596A">
        <w:rPr>
          <w:rFonts w:ascii="Times New Roman" w:hAnsi="Times New Roman"/>
          <w:sz w:val="28"/>
          <w:szCs w:val="28"/>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proofErr w:type="spellStart"/>
      <w:r w:rsidR="00416138">
        <w:rPr>
          <w:rFonts w:ascii="Times New Roman" w:hAnsi="Times New Roman" w:cs="Times New Roman"/>
          <w:color w:val="auto"/>
          <w:sz w:val="28"/>
          <w:szCs w:val="28"/>
        </w:rPr>
        <w:t>Верхнемамонского</w:t>
      </w:r>
      <w:proofErr w:type="spellEnd"/>
      <w:r w:rsidR="0041613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w:t>
      </w:r>
      <w:r w:rsidRPr="0015596A">
        <w:rPr>
          <w:rFonts w:ascii="Times New Roman" w:hAnsi="Times New Roman" w:cs="Times New Roman"/>
          <w:sz w:val="28"/>
          <w:szCs w:val="28"/>
          <w:shd w:val="clear" w:color="auto" w:fill="FFFFFF"/>
        </w:rPr>
        <w:lastRenderedPageBreak/>
        <w:t>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Максимальное время административной процедуры </w:t>
      </w:r>
      <w:r w:rsidR="000C40A9">
        <w:rPr>
          <w:rFonts w:ascii="Times New Roman" w:hAnsi="Times New Roman" w:cs="Times New Roman"/>
          <w:sz w:val="28"/>
          <w:szCs w:val="28"/>
        </w:rPr>
        <w:t>-</w:t>
      </w:r>
      <w:r w:rsidRPr="0015596A">
        <w:rPr>
          <w:rFonts w:ascii="Times New Roman" w:hAnsi="Times New Roman" w:cs="Times New Roman"/>
          <w:sz w:val="28"/>
          <w:szCs w:val="28"/>
        </w:rPr>
        <w:t xml:space="preserve">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 xml:space="preserve">в </w:t>
      </w:r>
      <w:r w:rsidR="00245905" w:rsidRPr="0015596A">
        <w:rPr>
          <w:rFonts w:eastAsiaTheme="minorHAnsi"/>
        </w:rPr>
        <w:lastRenderedPageBreak/>
        <w:t>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w:t>
      </w:r>
      <w:r w:rsidRPr="0015596A">
        <w:rPr>
          <w:bCs/>
        </w:rPr>
        <w:lastRenderedPageBreak/>
        <w:t xml:space="preserve">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контроля за соблюдением и </w:t>
      </w:r>
      <w:r w:rsidR="00034CBF" w:rsidRPr="0015596A">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D5D01">
        <w:t>Верхнемамонского</w:t>
      </w:r>
      <w:proofErr w:type="spellEnd"/>
      <w:r w:rsidR="000D5D01">
        <w:t xml:space="preserve">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30255">
        <w:rPr>
          <w:sz w:val="28"/>
          <w:szCs w:val="28"/>
        </w:rPr>
        <w:t>Верхнемамонского</w:t>
      </w:r>
      <w:proofErr w:type="spellEnd"/>
      <w:r w:rsidR="00030255">
        <w:rPr>
          <w:sz w:val="28"/>
          <w:szCs w:val="28"/>
        </w:rPr>
        <w:t xml:space="preserve"> </w:t>
      </w:r>
      <w:r w:rsidR="00034CBF" w:rsidRPr="0015596A">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00034CBF" w:rsidRPr="00D91C5A">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990048">
        <w:rPr>
          <w:rFonts w:ascii="Times New Roman" w:hAnsi="Times New Roman" w:cs="Times New Roman"/>
          <w:color w:val="auto"/>
          <w:sz w:val="28"/>
          <w:szCs w:val="28"/>
        </w:rPr>
        <w:lastRenderedPageBreak/>
        <w:t xml:space="preserve">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048">
        <w:rPr>
          <w:rFonts w:ascii="Times New Roman" w:hAnsi="Times New Roman" w:cs="Times New Roman"/>
          <w:color w:val="auto"/>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w:t>
      </w:r>
      <w:r w:rsidR="00990048" w:rsidRPr="00990048">
        <w:rPr>
          <w:rFonts w:ascii="Times New Roman" w:hAnsi="Times New Roman" w:cs="Times New Roman"/>
          <w:color w:val="auto"/>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797330">
          <w:headerReference w:type="even" r:id="rId43"/>
          <w:headerReference w:type="default" r:id="rId44"/>
          <w:headerReference w:type="first" r:id="rId45"/>
          <w:pgSz w:w="11900" w:h="16840"/>
          <w:pgMar w:top="505" w:right="907" w:bottom="1134" w:left="1361"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12" w:rsidRDefault="00121412">
      <w:r>
        <w:separator/>
      </w:r>
    </w:p>
  </w:endnote>
  <w:endnote w:type="continuationSeparator" w:id="0">
    <w:p w:rsidR="00121412" w:rsidRDefault="0012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12" w:rsidRDefault="00121412">
      <w:r>
        <w:separator/>
      </w:r>
    </w:p>
  </w:footnote>
  <w:footnote w:type="continuationSeparator" w:id="0">
    <w:p w:rsidR="00121412" w:rsidRDefault="0012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242E6F" w:rsidRDefault="00242E6F">
        <w:pPr>
          <w:pStyle w:val="af0"/>
          <w:jc w:val="center"/>
        </w:pPr>
        <w:r>
          <w:fldChar w:fldCharType="begin"/>
        </w:r>
        <w:r>
          <w:instrText>PAGE   \* MERGEFORMAT</w:instrText>
        </w:r>
        <w:r>
          <w:fldChar w:fldCharType="separate"/>
        </w:r>
        <w:r w:rsidR="006B741F">
          <w:rPr>
            <w:noProof/>
          </w:rPr>
          <w:t>2</w:t>
        </w:r>
        <w:r>
          <w:rPr>
            <w:noProof/>
          </w:rPr>
          <w:fldChar w:fldCharType="end"/>
        </w:r>
      </w:p>
    </w:sdtContent>
  </w:sdt>
  <w:p w:rsidR="00242E6F" w:rsidRDefault="00242E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17FBA"/>
    <w:rsid w:val="00022AB9"/>
    <w:rsid w:val="00023D70"/>
    <w:rsid w:val="00030255"/>
    <w:rsid w:val="00030D70"/>
    <w:rsid w:val="00034CBF"/>
    <w:rsid w:val="000546A1"/>
    <w:rsid w:val="00066D8C"/>
    <w:rsid w:val="0007393A"/>
    <w:rsid w:val="000A5F6C"/>
    <w:rsid w:val="000C40A9"/>
    <w:rsid w:val="000C6184"/>
    <w:rsid w:val="000D1B86"/>
    <w:rsid w:val="000D308B"/>
    <w:rsid w:val="000D44ED"/>
    <w:rsid w:val="000D5D01"/>
    <w:rsid w:val="000D6F39"/>
    <w:rsid w:val="000D7499"/>
    <w:rsid w:val="000E5BBC"/>
    <w:rsid w:val="00106823"/>
    <w:rsid w:val="00121412"/>
    <w:rsid w:val="0013745B"/>
    <w:rsid w:val="001429AD"/>
    <w:rsid w:val="0015109E"/>
    <w:rsid w:val="0015237F"/>
    <w:rsid w:val="0015596A"/>
    <w:rsid w:val="001571D6"/>
    <w:rsid w:val="00164D31"/>
    <w:rsid w:val="00176C4B"/>
    <w:rsid w:val="00191489"/>
    <w:rsid w:val="00191DD6"/>
    <w:rsid w:val="00193DC1"/>
    <w:rsid w:val="001B0C4B"/>
    <w:rsid w:val="001C7B2F"/>
    <w:rsid w:val="001D18EE"/>
    <w:rsid w:val="001D3E74"/>
    <w:rsid w:val="001D7F8E"/>
    <w:rsid w:val="001F14B1"/>
    <w:rsid w:val="001F1953"/>
    <w:rsid w:val="0020557C"/>
    <w:rsid w:val="002152CB"/>
    <w:rsid w:val="00232EC8"/>
    <w:rsid w:val="00233A5D"/>
    <w:rsid w:val="00242E6F"/>
    <w:rsid w:val="0024321A"/>
    <w:rsid w:val="00245905"/>
    <w:rsid w:val="00251311"/>
    <w:rsid w:val="0025387A"/>
    <w:rsid w:val="0025539B"/>
    <w:rsid w:val="002604ED"/>
    <w:rsid w:val="00275A79"/>
    <w:rsid w:val="002B1E2F"/>
    <w:rsid w:val="002D09C5"/>
    <w:rsid w:val="002E013C"/>
    <w:rsid w:val="002E0A18"/>
    <w:rsid w:val="00302B96"/>
    <w:rsid w:val="00316E56"/>
    <w:rsid w:val="003178F5"/>
    <w:rsid w:val="00336B43"/>
    <w:rsid w:val="0035117B"/>
    <w:rsid w:val="00384C04"/>
    <w:rsid w:val="00385D48"/>
    <w:rsid w:val="00394AB0"/>
    <w:rsid w:val="003B5001"/>
    <w:rsid w:val="003F6E0F"/>
    <w:rsid w:val="0040704D"/>
    <w:rsid w:val="00416138"/>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B741F"/>
    <w:rsid w:val="006C70F7"/>
    <w:rsid w:val="006C77BB"/>
    <w:rsid w:val="006F7829"/>
    <w:rsid w:val="00705A9B"/>
    <w:rsid w:val="00715796"/>
    <w:rsid w:val="00723F63"/>
    <w:rsid w:val="0072496E"/>
    <w:rsid w:val="0073155B"/>
    <w:rsid w:val="00733F52"/>
    <w:rsid w:val="007346A7"/>
    <w:rsid w:val="007444B6"/>
    <w:rsid w:val="0074681E"/>
    <w:rsid w:val="00754299"/>
    <w:rsid w:val="0075589E"/>
    <w:rsid w:val="007657E0"/>
    <w:rsid w:val="0077772C"/>
    <w:rsid w:val="00787B92"/>
    <w:rsid w:val="007900E6"/>
    <w:rsid w:val="00797330"/>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4BAA"/>
    <w:rsid w:val="00905BFC"/>
    <w:rsid w:val="0092154E"/>
    <w:rsid w:val="00927603"/>
    <w:rsid w:val="0093175A"/>
    <w:rsid w:val="009352AF"/>
    <w:rsid w:val="009617CE"/>
    <w:rsid w:val="009632F6"/>
    <w:rsid w:val="00963F2E"/>
    <w:rsid w:val="009645EE"/>
    <w:rsid w:val="00964723"/>
    <w:rsid w:val="00990048"/>
    <w:rsid w:val="0099029C"/>
    <w:rsid w:val="009947EB"/>
    <w:rsid w:val="00996886"/>
    <w:rsid w:val="009A05FE"/>
    <w:rsid w:val="009A3E35"/>
    <w:rsid w:val="009A4DFF"/>
    <w:rsid w:val="009B3CFF"/>
    <w:rsid w:val="009C5CF6"/>
    <w:rsid w:val="009D2DCA"/>
    <w:rsid w:val="009E416B"/>
    <w:rsid w:val="009F2008"/>
    <w:rsid w:val="009F5939"/>
    <w:rsid w:val="00A04C0B"/>
    <w:rsid w:val="00A145D3"/>
    <w:rsid w:val="00A27F12"/>
    <w:rsid w:val="00A41C70"/>
    <w:rsid w:val="00A41D08"/>
    <w:rsid w:val="00A505B7"/>
    <w:rsid w:val="00A517E5"/>
    <w:rsid w:val="00A52F86"/>
    <w:rsid w:val="00A55961"/>
    <w:rsid w:val="00A66697"/>
    <w:rsid w:val="00A725AF"/>
    <w:rsid w:val="00A7275D"/>
    <w:rsid w:val="00AA34FD"/>
    <w:rsid w:val="00AC3FF3"/>
    <w:rsid w:val="00AC5E5A"/>
    <w:rsid w:val="00AD7784"/>
    <w:rsid w:val="00AE7E5C"/>
    <w:rsid w:val="00AF5BC9"/>
    <w:rsid w:val="00B045A0"/>
    <w:rsid w:val="00B13D8D"/>
    <w:rsid w:val="00B377BE"/>
    <w:rsid w:val="00B42448"/>
    <w:rsid w:val="00B4678F"/>
    <w:rsid w:val="00B65791"/>
    <w:rsid w:val="00B6603B"/>
    <w:rsid w:val="00B71A0F"/>
    <w:rsid w:val="00B90074"/>
    <w:rsid w:val="00BA1472"/>
    <w:rsid w:val="00BA2E6D"/>
    <w:rsid w:val="00BA5F10"/>
    <w:rsid w:val="00BB308E"/>
    <w:rsid w:val="00BC23AD"/>
    <w:rsid w:val="00BC45A2"/>
    <w:rsid w:val="00BE4074"/>
    <w:rsid w:val="00BE5A64"/>
    <w:rsid w:val="00C10E02"/>
    <w:rsid w:val="00C10F58"/>
    <w:rsid w:val="00C1324C"/>
    <w:rsid w:val="00C502C4"/>
    <w:rsid w:val="00C70551"/>
    <w:rsid w:val="00C745CA"/>
    <w:rsid w:val="00C752E7"/>
    <w:rsid w:val="00C75E74"/>
    <w:rsid w:val="00C87BF7"/>
    <w:rsid w:val="00CB160D"/>
    <w:rsid w:val="00CB305F"/>
    <w:rsid w:val="00CB53E0"/>
    <w:rsid w:val="00CD6F3C"/>
    <w:rsid w:val="00CE632A"/>
    <w:rsid w:val="00CF3A19"/>
    <w:rsid w:val="00D26B9D"/>
    <w:rsid w:val="00D46BDF"/>
    <w:rsid w:val="00D568C6"/>
    <w:rsid w:val="00D62D5F"/>
    <w:rsid w:val="00D65E14"/>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5878"/>
    <w:rsid w:val="00E57C73"/>
    <w:rsid w:val="00E66240"/>
    <w:rsid w:val="00E934AE"/>
    <w:rsid w:val="00E93B79"/>
    <w:rsid w:val="00EA3B72"/>
    <w:rsid w:val="00EA77A9"/>
    <w:rsid w:val="00EA7CBE"/>
    <w:rsid w:val="00EB4E2B"/>
    <w:rsid w:val="00ED72AF"/>
    <w:rsid w:val="00EE1A35"/>
    <w:rsid w:val="00EE5C87"/>
    <w:rsid w:val="00EF04F1"/>
    <w:rsid w:val="00EF3BB3"/>
    <w:rsid w:val="00EF5A10"/>
    <w:rsid w:val="00F05581"/>
    <w:rsid w:val="00F30B32"/>
    <w:rsid w:val="00F324FA"/>
    <w:rsid w:val="00F41BD5"/>
    <w:rsid w:val="00F66050"/>
    <w:rsid w:val="00F72E7B"/>
    <w:rsid w:val="00F769A4"/>
    <w:rsid w:val="00F85161"/>
    <w:rsid w:val="00F92559"/>
    <w:rsid w:val="00FD5EF7"/>
    <w:rsid w:val="00FD787A"/>
    <w:rsid w:val="00FE0894"/>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s://vermamon.ru/munusluga/regul/"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2CB6-443E-4939-BEDE-0882D249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47</Pages>
  <Words>15403</Words>
  <Characters>87801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Мальченко Ирина Владимировна</cp:lastModifiedBy>
  <cp:revision>88</cp:revision>
  <cp:lastPrinted>2023-09-22T12:41:00Z</cp:lastPrinted>
  <dcterms:created xsi:type="dcterms:W3CDTF">2023-07-19T09:00:00Z</dcterms:created>
  <dcterms:modified xsi:type="dcterms:W3CDTF">2023-10-05T08:13:00Z</dcterms:modified>
</cp:coreProperties>
</file>