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3B" w:rsidRDefault="00A250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2503B" w:rsidRDefault="00A250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50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03B" w:rsidRDefault="00A2503B">
            <w:pPr>
              <w:pStyle w:val="ConsPlusNormal"/>
            </w:pPr>
            <w:r>
              <w:t>10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03B" w:rsidRDefault="00A2503B">
            <w:pPr>
              <w:pStyle w:val="ConsPlusNormal"/>
              <w:jc w:val="right"/>
            </w:pPr>
            <w:r>
              <w:t>N 91-ОЗ</w:t>
            </w:r>
          </w:p>
        </w:tc>
      </w:tr>
    </w:tbl>
    <w:p w:rsidR="00A2503B" w:rsidRDefault="00A250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Title"/>
        <w:jc w:val="center"/>
      </w:pPr>
      <w:r>
        <w:t>ВОРОНЕЖСКАЯ ОБЛАСТЬ</w:t>
      </w:r>
    </w:p>
    <w:p w:rsidR="00A2503B" w:rsidRDefault="00A2503B">
      <w:pPr>
        <w:pStyle w:val="ConsPlusTitle"/>
        <w:jc w:val="center"/>
      </w:pPr>
    </w:p>
    <w:p w:rsidR="00A2503B" w:rsidRDefault="00A2503B">
      <w:pPr>
        <w:pStyle w:val="ConsPlusTitle"/>
        <w:jc w:val="center"/>
      </w:pPr>
      <w:r>
        <w:t>ЗАКОН</w:t>
      </w:r>
    </w:p>
    <w:p w:rsidR="00A2503B" w:rsidRDefault="00A2503B">
      <w:pPr>
        <w:pStyle w:val="ConsPlusTitle"/>
        <w:jc w:val="center"/>
      </w:pPr>
    </w:p>
    <w:p w:rsidR="00A2503B" w:rsidRDefault="00A2503B">
      <w:pPr>
        <w:pStyle w:val="ConsPlusTitle"/>
        <w:jc w:val="center"/>
      </w:pPr>
      <w:r>
        <w:t>О СТАВКАХ НАЛОГА НА ПРИБЫЛЬ ОРГАНИЗАЦИЙ ДЛЯ ИНВЕСТОРОВ,</w:t>
      </w:r>
    </w:p>
    <w:p w:rsidR="00A2503B" w:rsidRDefault="00A2503B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ОСОБО ЗНАЧИМЫЕ ИНВЕСТИЦИОННЫЕ ПРОЕКТЫ</w:t>
      </w:r>
    </w:p>
    <w:p w:rsidR="00A2503B" w:rsidRDefault="00A2503B">
      <w:pPr>
        <w:pStyle w:val="ConsPlusTitle"/>
        <w:jc w:val="center"/>
      </w:pPr>
      <w:r>
        <w:t>НА ТЕРРИТОРИИ ВОРОНЕЖСКОЙ ОБЛАСТИ</w:t>
      </w: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A2503B" w:rsidRDefault="00A2503B">
      <w:pPr>
        <w:pStyle w:val="ConsPlusNormal"/>
        <w:jc w:val="right"/>
      </w:pPr>
      <w:r>
        <w:t>5 июня 2014 года</w:t>
      </w:r>
    </w:p>
    <w:p w:rsidR="00A2503B" w:rsidRDefault="00A250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50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03B" w:rsidRDefault="00A250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03B" w:rsidRDefault="00A250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03B" w:rsidRDefault="00A25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03B" w:rsidRDefault="00A250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19.06.2015 </w:t>
            </w:r>
            <w:hyperlink r:id="rId6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503B" w:rsidRDefault="00A25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7">
              <w:r>
                <w:rPr>
                  <w:color w:val="0000FF"/>
                </w:rPr>
                <w:t>N 163-ОЗ</w:t>
              </w:r>
            </w:hyperlink>
            <w:r>
              <w:rPr>
                <w:color w:val="392C69"/>
              </w:rPr>
              <w:t xml:space="preserve">, от 27.10.2017 </w:t>
            </w:r>
            <w:hyperlink r:id="rId8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 xml:space="preserve">, от 08.04.2019 </w:t>
            </w:r>
            <w:hyperlink r:id="rId9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A2503B" w:rsidRDefault="00A25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10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30.11.2021 </w:t>
            </w:r>
            <w:hyperlink r:id="rId1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30.05.2022 </w:t>
            </w:r>
            <w:hyperlink r:id="rId12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>,</w:t>
            </w:r>
          </w:p>
          <w:p w:rsidR="00A2503B" w:rsidRDefault="00A25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13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 xml:space="preserve">, от 26.10.2022 </w:t>
            </w:r>
            <w:hyperlink r:id="rId14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 xml:space="preserve">, от 19.12.2022 </w:t>
            </w:r>
            <w:hyperlink r:id="rId15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03B" w:rsidRDefault="00A2503B">
            <w:pPr>
              <w:pStyle w:val="ConsPlusNormal"/>
            </w:pPr>
          </w:p>
        </w:tc>
      </w:tr>
    </w:tbl>
    <w:p w:rsidR="00A2503B" w:rsidRDefault="00A2503B">
      <w:pPr>
        <w:pStyle w:val="ConsPlusNormal"/>
        <w:jc w:val="both"/>
      </w:pPr>
    </w:p>
    <w:p w:rsidR="00A2503B" w:rsidRDefault="00A2503B">
      <w:pPr>
        <w:pStyle w:val="ConsPlusNormal"/>
        <w:ind w:firstLine="540"/>
        <w:jc w:val="both"/>
      </w:pPr>
      <w:r>
        <w:t xml:space="preserve">Настоящий Закон Воронежской области устанавливает размер ставки по налогу на прибыль организаций для инвесторов, реализующих особо значимые инвестиционные проекты на территории Воронежской области 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Воронежской области от 7 июля 2006 года N 67-ОЗ "О государственной (областной) поддержке инвестиционной деятельности на территории Воронежской области".</w:t>
      </w:r>
    </w:p>
    <w:p w:rsidR="00A2503B" w:rsidRDefault="00A2503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Воронежской области от 19.12.2022 N 130-ОЗ)</w:t>
      </w: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Title"/>
        <w:ind w:firstLine="540"/>
        <w:jc w:val="both"/>
        <w:outlineLvl w:val="0"/>
      </w:pPr>
      <w:r>
        <w:t>Статья 1</w:t>
      </w: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Normal"/>
        <w:ind w:firstLine="540"/>
        <w:jc w:val="both"/>
      </w:pPr>
      <w:bookmarkStart w:id="0" w:name="P25"/>
      <w:bookmarkEnd w:id="0"/>
      <w:r>
        <w:t xml:space="preserve">1. Установить </w:t>
      </w:r>
      <w:hyperlink r:id="rId18">
        <w:r>
          <w:rPr>
            <w:color w:val="0000FF"/>
          </w:rPr>
          <w:t>ставку</w:t>
        </w:r>
      </w:hyperlink>
      <w:r>
        <w:t xml:space="preserve"> налога на прибыль организаций, подлежащего зачислению в областной бюджет, в размере 14,5 процента:</w:t>
      </w:r>
    </w:p>
    <w:p w:rsidR="00A2503B" w:rsidRDefault="00A2503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Воронежской области от 30.11.2021 N 113-ОЗ)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>для организаций, реализующих особо значимые инвестиционные проекты, направленные на модернизацию, реконструкцию, расширение или техническое перевооружение действующего производства, - на срок до 3 лет;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>для организаций, реализующих особо значимые инвестиционные проекты по производству автомобилей, - на срок до 8 лет.</w:t>
      </w:r>
    </w:p>
    <w:p w:rsidR="00A2503B" w:rsidRDefault="00A2503B">
      <w:pPr>
        <w:pStyle w:val="ConsPlusNormal"/>
        <w:spacing w:before="220"/>
        <w:ind w:firstLine="540"/>
        <w:jc w:val="both"/>
      </w:pPr>
      <w:bookmarkStart w:id="1" w:name="P29"/>
      <w:bookmarkEnd w:id="1"/>
      <w:r>
        <w:t>Установить ставку налога на прибыль организаций, подлежащего зачислению в областной бюджет, для организаций, реализующих особо значимые инвестиционные проекты, направленные на создание новых производств на территории Воронежской области, в размере 14,5 процента (12,5 процента в 2018 - 2020 годах) на срок до 5 лет.</w:t>
      </w:r>
    </w:p>
    <w:p w:rsidR="00A2503B" w:rsidRDefault="00A2503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Воронежской области от 30.11.2021 N 113-ОЗ)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Отнесение инвестиционного проекта к категории особо </w:t>
      </w:r>
      <w:proofErr w:type="gramStart"/>
      <w:r>
        <w:t>значимых</w:t>
      </w:r>
      <w:proofErr w:type="gramEnd"/>
      <w:r>
        <w:t xml:space="preserve"> определяется </w:t>
      </w:r>
      <w:hyperlink r:id="rId21">
        <w:r>
          <w:rPr>
            <w:color w:val="0000FF"/>
          </w:rPr>
          <w:t>Законом</w:t>
        </w:r>
      </w:hyperlink>
      <w:r>
        <w:t xml:space="preserve"> Воронежской области от 7 июля 2006 года N 67-ОЗ "О государственной (областной) поддержке инвестиционной деятельности на территории Воронежской области".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Основанием для применения ставки налога на прибыль организаций для инвесторов, </w:t>
      </w:r>
      <w:r>
        <w:lastRenderedPageBreak/>
        <w:t xml:space="preserve">реализующих особо значимые инвестиционные проекты в соответствии с </w:t>
      </w:r>
      <w:hyperlink r:id="rId22">
        <w:r>
          <w:rPr>
            <w:color w:val="0000FF"/>
          </w:rPr>
          <w:t>Законом</w:t>
        </w:r>
      </w:hyperlink>
      <w:r>
        <w:t xml:space="preserve"> Воронежской области от 7 июля 2006 года N 67-ОЗ "О государственной (областной) поддержке инвестиционной деятельности на территории Воронежской области", является договор о государственной (областной) поддержке, заключенный в соответствии с действующим законодательством.</w:t>
      </w:r>
    </w:p>
    <w:p w:rsidR="00A2503B" w:rsidRDefault="00A2503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Воронежской области от 24.06.2022 N 56-ОЗ)</w:t>
      </w:r>
    </w:p>
    <w:p w:rsidR="00A2503B" w:rsidRDefault="00A2503B">
      <w:pPr>
        <w:pStyle w:val="ConsPlusNormal"/>
        <w:jc w:val="both"/>
      </w:pPr>
      <w:r>
        <w:t xml:space="preserve">(часть 1 в ред. </w:t>
      </w:r>
      <w:hyperlink r:id="rId24">
        <w:r>
          <w:rPr>
            <w:color w:val="0000FF"/>
          </w:rPr>
          <w:t>закона</w:t>
        </w:r>
      </w:hyperlink>
      <w:r>
        <w:t xml:space="preserve"> Воронежской области от 27.10.2017 N 133-ОЗ)</w:t>
      </w:r>
    </w:p>
    <w:p w:rsidR="00A2503B" w:rsidRDefault="00A2503B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2. </w:t>
      </w:r>
      <w:proofErr w:type="gramStart"/>
      <w:r>
        <w:t xml:space="preserve">Применение и срок действия ставки по налогу на прибыль, указанной в </w:t>
      </w:r>
      <w:hyperlink w:anchor="P25">
        <w:r>
          <w:rPr>
            <w:color w:val="0000FF"/>
          </w:rPr>
          <w:t>части 1</w:t>
        </w:r>
      </w:hyperlink>
      <w:r>
        <w:t xml:space="preserve"> настоящей статьи, определяется договором о государственной (областной) поддержке на основании решения коллегиального органа, создаваемого правительством Воронежской области, но не более срока, указанного в </w:t>
      </w:r>
      <w:hyperlink w:anchor="P25">
        <w:r>
          <w:rPr>
            <w:color w:val="0000FF"/>
          </w:rPr>
          <w:t>части 1</w:t>
        </w:r>
      </w:hyperlink>
      <w:r>
        <w:t xml:space="preserve"> настоящей статьи, и начинается с начала налогового периода, следующего за налоговым периодом, в котором заключен договор о государственной (областной) поддержке.</w:t>
      </w:r>
      <w:proofErr w:type="gramEnd"/>
    </w:p>
    <w:p w:rsidR="00A2503B" w:rsidRDefault="00A2503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Воронежской области от 24.06.2022 N 56-ОЗ)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Положения, установленные </w:t>
      </w:r>
      <w:hyperlink w:anchor="P35">
        <w:r>
          <w:rPr>
            <w:color w:val="0000FF"/>
          </w:rPr>
          <w:t>абзацем первым части 2</w:t>
        </w:r>
      </w:hyperlink>
      <w:r>
        <w:t xml:space="preserve"> настоящей статьи, применяются в отношении договоров о государственной (областной) поддержке, заключенных после 31 декабря 2014 года.</w:t>
      </w:r>
    </w:p>
    <w:p w:rsidR="00A2503B" w:rsidRDefault="00A2503B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законом</w:t>
        </w:r>
      </w:hyperlink>
      <w:r>
        <w:t xml:space="preserve"> Воронежской области от 19.06.2015 N 111-ОЗ; в ред. </w:t>
      </w:r>
      <w:hyperlink r:id="rId27">
        <w:r>
          <w:rPr>
            <w:color w:val="0000FF"/>
          </w:rPr>
          <w:t>закона</w:t>
        </w:r>
      </w:hyperlink>
      <w:r>
        <w:t xml:space="preserve"> Воронежской области от 24.06.2022 N 56-ОЗ)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Ставка налога на прибыль, указанная в </w:t>
      </w:r>
      <w:hyperlink w:anchor="P25">
        <w:r>
          <w:rPr>
            <w:color w:val="0000FF"/>
          </w:rPr>
          <w:t>части 1</w:t>
        </w:r>
      </w:hyperlink>
      <w:r>
        <w:t xml:space="preserve"> настоящей статьи, для организаций, заключивших договор о государственной (областной) поддержке до 1 января 2015 года, применяется, начиная с налогового периода, следующего за налоговым периодом, в котором имущество, включенное в инвестиционный проект в целом, поставлено на балансовый учет в качестве объектов основных средств в порядке, установленном для ведения бухгалтерского учета.</w:t>
      </w:r>
      <w:proofErr w:type="gramEnd"/>
    </w:p>
    <w:p w:rsidR="00A2503B" w:rsidRDefault="00A2503B">
      <w:pPr>
        <w:pStyle w:val="ConsPlusNormal"/>
        <w:jc w:val="both"/>
      </w:pPr>
      <w:r>
        <w:t xml:space="preserve">(часть 3 введена </w:t>
      </w:r>
      <w:hyperlink r:id="rId28">
        <w:r>
          <w:rPr>
            <w:color w:val="0000FF"/>
          </w:rPr>
          <w:t>законом</w:t>
        </w:r>
      </w:hyperlink>
      <w:r>
        <w:t xml:space="preserve"> Воронежской области от 19.06.2015 N 111-ОЗ; в ред. </w:t>
      </w:r>
      <w:hyperlink r:id="rId29">
        <w:r>
          <w:rPr>
            <w:color w:val="0000FF"/>
          </w:rPr>
          <w:t>закона</w:t>
        </w:r>
      </w:hyperlink>
      <w:r>
        <w:t xml:space="preserve"> Воронежской области от 24.06.2022 N 56-ОЗ)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4. Ставки налога на прибыль организаций, подлежащего зачислению в областной бюджет, установленные </w:t>
      </w:r>
      <w:hyperlink w:anchor="P25">
        <w:r>
          <w:rPr>
            <w:color w:val="0000FF"/>
          </w:rPr>
          <w:t>абзацами первым</w:t>
        </w:r>
      </w:hyperlink>
      <w:r>
        <w:t xml:space="preserve"> и </w:t>
      </w:r>
      <w:hyperlink w:anchor="P29">
        <w:r>
          <w:rPr>
            <w:color w:val="0000FF"/>
          </w:rPr>
          <w:t>четвертым части 1</w:t>
        </w:r>
      </w:hyperlink>
      <w:r>
        <w:t xml:space="preserve"> настоящей статьи, подлежат применению налогоплательщиками до даты окончания срока их действия, но не позднее 1 января 2024 года.</w:t>
      </w:r>
    </w:p>
    <w:p w:rsidR="00A2503B" w:rsidRDefault="00A250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30">
        <w:r>
          <w:rPr>
            <w:color w:val="0000FF"/>
          </w:rPr>
          <w:t>законом</w:t>
        </w:r>
      </w:hyperlink>
      <w:r>
        <w:t xml:space="preserve"> Воронежской области от 08.04.2019 N 41-ОЗ; в ред. законов Воронежской области от 30.11.2021 </w:t>
      </w:r>
      <w:hyperlink r:id="rId31">
        <w:r>
          <w:rPr>
            <w:color w:val="0000FF"/>
          </w:rPr>
          <w:t>N 113-ОЗ</w:t>
        </w:r>
      </w:hyperlink>
      <w:r>
        <w:t xml:space="preserve">, от 19.12.2022 </w:t>
      </w:r>
      <w:hyperlink r:id="rId32">
        <w:r>
          <w:rPr>
            <w:color w:val="0000FF"/>
          </w:rPr>
          <w:t>N 130-ОЗ</w:t>
        </w:r>
      </w:hyperlink>
      <w:r>
        <w:t>)</w:t>
      </w: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Title"/>
        <w:ind w:firstLine="540"/>
        <w:jc w:val="both"/>
        <w:outlineLvl w:val="0"/>
      </w:pPr>
      <w:r>
        <w:t xml:space="preserve">Статья 2. Утратила силу. - </w:t>
      </w:r>
      <w:hyperlink r:id="rId33">
        <w:r>
          <w:rPr>
            <w:color w:val="0000FF"/>
          </w:rPr>
          <w:t>Закон</w:t>
        </w:r>
      </w:hyperlink>
      <w:r>
        <w:t xml:space="preserve"> Воронежской области от 19.12.2022 N 130-ОЗ.</w:t>
      </w: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Title"/>
        <w:ind w:firstLine="540"/>
        <w:jc w:val="both"/>
        <w:outlineLvl w:val="0"/>
      </w:pPr>
      <w:r>
        <w:t>Статья 3</w:t>
      </w: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Normal"/>
        <w:ind w:firstLine="540"/>
        <w:jc w:val="both"/>
      </w:pPr>
      <w:r>
        <w:t>Со дня вступления в силу настоящего Закона Воронежской области признать утратившими силу: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Закон</w:t>
        </w:r>
      </w:hyperlink>
      <w:r>
        <w:t xml:space="preserve"> Воронежской области от 27 ноября 2006 года N 99-ОЗ "О ставках налога на прибыль организаций для инвесторов, реализующих особо значимые инвестиционные проекты на территории Воронежской области" ("Молодой коммунар", 2006, 28 ноября);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Закон</w:t>
        </w:r>
      </w:hyperlink>
      <w:r>
        <w:t xml:space="preserve"> Воронежской области от 14 ноября 2008 года N 100-ОЗ "О внесении изменения в статью 1 Закона Воронежской "О ставках налога на прибыль организаций для инвесторов, реализующих особо значимые инвестиционные проекты на территории Воронежской области" ("Молодой коммунар", 2008, 18 ноября);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Закон</w:t>
        </w:r>
      </w:hyperlink>
      <w:r>
        <w:t xml:space="preserve"> Воронежской области от 6 октября 2010 года N 92-ОЗ "О внесении изменения в статью 1 Закона Воронежской "О ставках налога на прибыль организаций для инвесторов, реализующих особо значимые инвестиционные проекты на территории Воронежской области" ("Молодой коммунар", 2010, 12 октября);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7">
        <w:r>
          <w:rPr>
            <w:color w:val="0000FF"/>
          </w:rPr>
          <w:t>Закон</w:t>
        </w:r>
      </w:hyperlink>
      <w:r>
        <w:t xml:space="preserve"> Воронежской области от 8 июня 2012 года N 76-ОЗ "О ставках налога на прибыль организаций для инвесторов, реализующих инвестиционные проекты на территории Воронежской области" ("Собрание законодательства Воронежской области", 2012, N 16 (часть I), ст. 574);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- </w:t>
      </w:r>
      <w:hyperlink r:id="rId38">
        <w:r>
          <w:rPr>
            <w:color w:val="0000FF"/>
          </w:rPr>
          <w:t>абзацы третий</w:t>
        </w:r>
      </w:hyperlink>
      <w:r>
        <w:t xml:space="preserve"> - </w:t>
      </w:r>
      <w:hyperlink r:id="rId39">
        <w:r>
          <w:rPr>
            <w:color w:val="0000FF"/>
          </w:rPr>
          <w:t>девятый статьи 1</w:t>
        </w:r>
      </w:hyperlink>
      <w:r>
        <w:t xml:space="preserve">, </w:t>
      </w:r>
      <w:hyperlink r:id="rId40">
        <w:r>
          <w:rPr>
            <w:color w:val="0000FF"/>
          </w:rPr>
          <w:t>пункты 12</w:t>
        </w:r>
      </w:hyperlink>
      <w:r>
        <w:t xml:space="preserve">, </w:t>
      </w:r>
      <w:hyperlink r:id="rId41">
        <w:r>
          <w:rPr>
            <w:color w:val="0000FF"/>
          </w:rPr>
          <w:t>23 статьи 2.1</w:t>
        </w:r>
      </w:hyperlink>
      <w:r>
        <w:t xml:space="preserve"> Закона Воронежской области от 27 ноября 2003 года N 62-ОЗ "О налоге на имущество организаций" ("Коммуна", 2003, 29 ноября; "Молодой коммунар", 2006, 28 ноября; "Молодой коммунар", 2008, 18 ноября; "Молодой коммунар", 2010, 12 октября; "Молодой коммунар", 2012, 5 апреля);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- </w:t>
      </w:r>
      <w:hyperlink r:id="rId42">
        <w:r>
          <w:rPr>
            <w:color w:val="0000FF"/>
          </w:rPr>
          <w:t>Закон</w:t>
        </w:r>
      </w:hyperlink>
      <w:r>
        <w:t xml:space="preserve"> Воронежской области от 27 ноября 2006 года N 97-ОЗ "О внесении изменения в Закон Воронежской области "О налоге на имущество организаций" ("Молодой коммунар", 2006, 28 ноября);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- </w:t>
      </w:r>
      <w:hyperlink r:id="rId43">
        <w:r>
          <w:rPr>
            <w:color w:val="0000FF"/>
          </w:rPr>
          <w:t>Закон</w:t>
        </w:r>
      </w:hyperlink>
      <w:r>
        <w:t xml:space="preserve"> Воронежской области от 14 ноября 2008 года N 98-ОЗ "О внесении изменений в Закон Воронежской области "О налоге на имущество организаций" ("Молодой коммунар", 2008, 18 ноября);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- </w:t>
      </w:r>
      <w:hyperlink r:id="rId44">
        <w:r>
          <w:rPr>
            <w:color w:val="0000FF"/>
          </w:rPr>
          <w:t>пункт 1 статьи 1</w:t>
        </w:r>
      </w:hyperlink>
      <w:r>
        <w:t xml:space="preserve"> Закона Воронежской области от 6 октября 2010 года N 93-ОЗ "О внесении изменений в Закон Воронежской области "О налоге на имущество организаций" ("Молодой коммунар", 2010, 12 октября);</w:t>
      </w:r>
    </w:p>
    <w:p w:rsidR="00A2503B" w:rsidRDefault="00A2503B">
      <w:pPr>
        <w:pStyle w:val="ConsPlusNormal"/>
        <w:spacing w:before="220"/>
        <w:ind w:firstLine="540"/>
        <w:jc w:val="both"/>
      </w:pPr>
      <w:r>
        <w:t xml:space="preserve">- </w:t>
      </w:r>
      <w:hyperlink r:id="rId45">
        <w:r>
          <w:rPr>
            <w:color w:val="0000FF"/>
          </w:rPr>
          <w:t>абзац третий статьи 1</w:t>
        </w:r>
      </w:hyperlink>
      <w:r>
        <w:t xml:space="preserve"> Закона Воронежской области от 2 апреля 2012 года N 33-ОЗ "О внесении изменений в статью 2.1 Закона Воронежской области "О налоге на имущество организаций" ("Молодой коммунар", 2012, 5 апреля).</w:t>
      </w: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Title"/>
        <w:ind w:firstLine="540"/>
        <w:jc w:val="both"/>
        <w:outlineLvl w:val="0"/>
      </w:pPr>
      <w:r>
        <w:t>Статья 4</w:t>
      </w: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одного месяца со дня его официального опубликования, но не ранее первого числа очередного налогового периода.</w:t>
      </w: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2503B" w:rsidRDefault="00A2503B">
      <w:pPr>
        <w:pStyle w:val="ConsPlusNormal"/>
        <w:jc w:val="right"/>
      </w:pPr>
      <w:r>
        <w:t>губернатора Воронежской области</w:t>
      </w:r>
    </w:p>
    <w:p w:rsidR="00A2503B" w:rsidRDefault="00A2503B">
      <w:pPr>
        <w:pStyle w:val="ConsPlusNormal"/>
        <w:jc w:val="right"/>
      </w:pPr>
      <w:r>
        <w:t>А.В.ГОРДЕЕВ</w:t>
      </w:r>
    </w:p>
    <w:p w:rsidR="00A2503B" w:rsidRDefault="00A2503B">
      <w:pPr>
        <w:pStyle w:val="ConsPlusNormal"/>
      </w:pPr>
      <w:r>
        <w:t>г. Воронеж,</w:t>
      </w:r>
    </w:p>
    <w:p w:rsidR="00A2503B" w:rsidRDefault="00A2503B">
      <w:pPr>
        <w:pStyle w:val="ConsPlusNormal"/>
        <w:spacing w:before="220"/>
      </w:pPr>
      <w:r>
        <w:t>10.06.2014</w:t>
      </w:r>
    </w:p>
    <w:p w:rsidR="00A2503B" w:rsidRDefault="00A2503B">
      <w:pPr>
        <w:pStyle w:val="ConsPlusNormal"/>
        <w:spacing w:before="220"/>
      </w:pPr>
      <w:r>
        <w:t>N 91-ОЗ</w:t>
      </w: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Normal"/>
        <w:jc w:val="both"/>
      </w:pPr>
    </w:p>
    <w:p w:rsidR="00A2503B" w:rsidRDefault="00A250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905" w:rsidRDefault="004C4905">
      <w:bookmarkStart w:id="3" w:name="_GoBack"/>
      <w:bookmarkEnd w:id="3"/>
    </w:p>
    <w:sectPr w:rsidR="004C4905" w:rsidSect="001F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3B"/>
    <w:rsid w:val="004C4905"/>
    <w:rsid w:val="00A2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0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50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50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0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50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50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EB6647BA35B72322FB1201B088D3ED8277E434A311B06C047079E6954EFE35E49F1142EC3DBAF3EB78123B4C721912424B9A6145E88C37B7935C0Cl9T7M" TargetMode="External"/><Relationship Id="rId18" Type="http://schemas.openxmlformats.org/officeDocument/2006/relationships/hyperlink" Target="consultantplus://offline/ref=71EB6647BA35B72322FB1217B3E48CE88779BE3BAB19B23351207FB1CA1EF860A4DF1717A77BBEFAE02C437F11744F44181F977D40F68Fl3T4M" TargetMode="External"/><Relationship Id="rId26" Type="http://schemas.openxmlformats.org/officeDocument/2006/relationships/hyperlink" Target="consultantplus://offline/ref=71EB6647BA35B72322FB1201B088D3ED8277E434A414BC6C0E7F24EC9D17F237E3904E55EB74B6F2EB78133B4F2D1C07531395645CF78D29AB915El0TDM" TargetMode="External"/><Relationship Id="rId39" Type="http://schemas.openxmlformats.org/officeDocument/2006/relationships/hyperlink" Target="consultantplus://offline/ref=71EB6647BA35B72322FB1201B088D3ED8277E434A719BC620B7F24EC9D17F237E3904E55EB74B5F2E02C437F11744F44181F977D40F68Fl3T4M" TargetMode="External"/><Relationship Id="rId21" Type="http://schemas.openxmlformats.org/officeDocument/2006/relationships/hyperlink" Target="consultantplus://offline/ref=71EB6647BA35B72322FB1201B088D3ED8277E434A310BF650F7079E6954EFE35E49F1142FE3DE2FFE97F0C3A44674F4304l1TDM" TargetMode="External"/><Relationship Id="rId34" Type="http://schemas.openxmlformats.org/officeDocument/2006/relationships/hyperlink" Target="consultantplus://offline/ref=71EB6647BA35B72322FB1201B088D3ED8277E434A116BB670E7F24EC9D17F237E3904E47EB2CBAF0EC66133B5A7B4D41l0T5M" TargetMode="External"/><Relationship Id="rId42" Type="http://schemas.openxmlformats.org/officeDocument/2006/relationships/hyperlink" Target="consultantplus://offline/ref=71EB6647BA35B72322FB1201B088D3ED8277E434A318B064087F24EC9D17F237E3904E47EB2CBAF0EC66133B5A7B4D41l0T5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1EB6647BA35B72322FB1201B088D3ED8277E434AB18BA650A7F24EC9D17F237E3904E55EB74B6F2EB78113E4F2D1C07531395645CF78D29AB915El0T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EB6647BA35B72322FB1201B088D3ED8277E434A310BF650F7079E6954EFE35E49F1142EC3DBAF3EB78113A44721912424B9A6145E88C37B7935C0Cl9T7M" TargetMode="External"/><Relationship Id="rId29" Type="http://schemas.openxmlformats.org/officeDocument/2006/relationships/hyperlink" Target="consultantplus://offline/ref=71EB6647BA35B72322FB1201B088D3ED8277E434A311B06C047079E6954EFE35E49F1142EC3DBAF3EB78123A40721912424B9A6145E88C37B7935C0Cl9T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B6647BA35B72322FB1201B088D3ED8277E434A414BC6C0E7F24EC9D17F237E3904E55EB74B6F2EB7812334F2D1C07531395645CF78D29AB915El0TDM" TargetMode="External"/><Relationship Id="rId11" Type="http://schemas.openxmlformats.org/officeDocument/2006/relationships/hyperlink" Target="consultantplus://offline/ref=71EB6647BA35B72322FB1201B088D3ED8277E434A311BC6C0C7279E6954EFE35E49F1142EC3DBAF3EB78123B4C721912424B9A6145E88C37B7935C0Cl9T7M" TargetMode="External"/><Relationship Id="rId24" Type="http://schemas.openxmlformats.org/officeDocument/2006/relationships/hyperlink" Target="consultantplus://offline/ref=71EB6647BA35B72322FB1201B088D3ED8277E434AA11B966097F24EC9D17F237E3904E55EB74B6F2EB7813394F2D1C07531395645CF78D29AB915El0TDM" TargetMode="External"/><Relationship Id="rId32" Type="http://schemas.openxmlformats.org/officeDocument/2006/relationships/hyperlink" Target="consultantplus://offline/ref=71EB6647BA35B72322FB1201B088D3ED8277E434A310BA63097379E6954EFE35E49F1142EC3DBAF3EB78123E46721912424B9A6145E88C37B7935C0Cl9T7M" TargetMode="External"/><Relationship Id="rId37" Type="http://schemas.openxmlformats.org/officeDocument/2006/relationships/hyperlink" Target="consultantplus://offline/ref=71EB6647BA35B72322FB1201B088D3ED8277E434A619BB6C0C7F24EC9D17F237E3904E47EB2CBAF0EC66133B5A7B4D41l0T5M" TargetMode="External"/><Relationship Id="rId40" Type="http://schemas.openxmlformats.org/officeDocument/2006/relationships/hyperlink" Target="consultantplus://offline/ref=71EB6647BA35B72322FB1201B088D3ED8277E434A719BC620B7F24EC9D17F237E3904E55EB74B6F4E02C437F11744F44181F977D40F68Fl3T4M" TargetMode="External"/><Relationship Id="rId45" Type="http://schemas.openxmlformats.org/officeDocument/2006/relationships/hyperlink" Target="consultantplus://offline/ref=71EB6647BA35B72322FB1201B088D3ED8277E434A617B0640C7F24EC9D17F237E3904E55EB74B6F2EB78133B4F2D1C07531395645CF78D29AB915El0T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1EB6647BA35B72322FB1201B088D3ED8277E434A310BA63097379E6954EFE35E49F1142EC3DBAF3EB78123F4C721912424B9A6145E88C37B7935C0Cl9T7M" TargetMode="External"/><Relationship Id="rId23" Type="http://schemas.openxmlformats.org/officeDocument/2006/relationships/hyperlink" Target="consultantplus://offline/ref=71EB6647BA35B72322FB1201B088D3ED8277E434A311B06C047079E6954EFE35E49F1142EC3DBAF3EB78123A44721912424B9A6145E88C37B7935C0Cl9T7M" TargetMode="External"/><Relationship Id="rId28" Type="http://schemas.openxmlformats.org/officeDocument/2006/relationships/hyperlink" Target="consultantplus://offline/ref=71EB6647BA35B72322FB1201B088D3ED8277E434A414BC6C0E7F24EC9D17F237E3904E55EB74B6F2EB7813394F2D1C07531395645CF78D29AB915El0TDM" TargetMode="External"/><Relationship Id="rId36" Type="http://schemas.openxmlformats.org/officeDocument/2006/relationships/hyperlink" Target="consultantplus://offline/ref=71EB6647BA35B72322FB1201B088D3ED8277E434A116BB650D7F24EC9D17F237E3904E47EB2CBAF0EC66133B5A7B4D41l0T5M" TargetMode="External"/><Relationship Id="rId10" Type="http://schemas.openxmlformats.org/officeDocument/2006/relationships/hyperlink" Target="consultantplus://offline/ref=71EB6647BA35B72322FB1201B088D3ED8277E434AB17B96C0E7F24EC9D17F237E3904E55EB74B6F2EB7812334F2D1C07531395645CF78D29AB915El0TDM" TargetMode="External"/><Relationship Id="rId19" Type="http://schemas.openxmlformats.org/officeDocument/2006/relationships/hyperlink" Target="consultantplus://offline/ref=71EB6647BA35B72322FB1201B088D3ED8277E434A311BC6C0C7279E6954EFE35E49F1142EC3DBAF3EB78123A44721912424B9A6145E88C37B7935C0Cl9T7M" TargetMode="External"/><Relationship Id="rId31" Type="http://schemas.openxmlformats.org/officeDocument/2006/relationships/hyperlink" Target="consultantplus://offline/ref=71EB6647BA35B72322FB1201B088D3ED8277E434A311BC6C0C7279E6954EFE35E49F1142EC3DBAF3EB78123A45721912424B9A6145E88C37B7935C0Cl9T7M" TargetMode="External"/><Relationship Id="rId44" Type="http://schemas.openxmlformats.org/officeDocument/2006/relationships/hyperlink" Target="consultantplus://offline/ref=71EB6647BA35B72322FB1201B088D3ED8277E434A116BB650C7F24EC9D17F237E3904E55EB74B6F2EB7812324F2D1C07531395645CF78D29AB915El0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EB6647BA35B72322FB1201B088D3ED8277E434AB11B9600B7F24EC9D17F237E3904E55EB74B6F2EB7812334F2D1C07531395645CF78D29AB915El0TDM" TargetMode="External"/><Relationship Id="rId14" Type="http://schemas.openxmlformats.org/officeDocument/2006/relationships/hyperlink" Target="consultantplus://offline/ref=71EB6647BA35B72322FB1201B088D3ED8277E434A310B86D0C7779E6954EFE35E49F1142EC3DBAF3EB78123B4C721912424B9A6145E88C37B7935C0Cl9T7M" TargetMode="External"/><Relationship Id="rId22" Type="http://schemas.openxmlformats.org/officeDocument/2006/relationships/hyperlink" Target="consultantplus://offline/ref=71EB6647BA35B72322FB1201B088D3ED8277E434A310BF650F7079E6954EFE35E49F1142FE3DE2FFE97F0C3A44674F4304l1TDM" TargetMode="External"/><Relationship Id="rId27" Type="http://schemas.openxmlformats.org/officeDocument/2006/relationships/hyperlink" Target="consultantplus://offline/ref=71EB6647BA35B72322FB1201B088D3ED8277E434A311B06C047079E6954EFE35E49F1142EC3DBAF3EB78123A47721912424B9A6145E88C37B7935C0Cl9T7M" TargetMode="External"/><Relationship Id="rId30" Type="http://schemas.openxmlformats.org/officeDocument/2006/relationships/hyperlink" Target="consultantplus://offline/ref=71EB6647BA35B72322FB1201B088D3ED8277E434AB11B9600B7F24EC9D17F237E3904E55EB74B6F2EB7812334F2D1C07531395645CF78D29AB915El0TDM" TargetMode="External"/><Relationship Id="rId35" Type="http://schemas.openxmlformats.org/officeDocument/2006/relationships/hyperlink" Target="consultantplus://offline/ref=71EB6647BA35B72322FB1201B088D3ED8277E434A019B860047F24EC9D17F237E3904E47EB2CBAF0EC66133B5A7B4D41l0T5M" TargetMode="External"/><Relationship Id="rId43" Type="http://schemas.openxmlformats.org/officeDocument/2006/relationships/hyperlink" Target="consultantplus://offline/ref=71EB6647BA35B72322FB1201B088D3ED8277E434A019B8620E7F24EC9D17F237E3904E47EB2CBAF0EC66133B5A7B4D41l0T5M" TargetMode="External"/><Relationship Id="rId8" Type="http://schemas.openxmlformats.org/officeDocument/2006/relationships/hyperlink" Target="consultantplus://offline/ref=71EB6647BA35B72322FB1201B088D3ED8277E434AA11B966097F24EC9D17F237E3904E55EB74B6F2EB78133A4F2D1C07531395645CF78D29AB915El0T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EB6647BA35B72322FB1201B088D3ED8277E434A311B060057379E6954EFE35E49F1142EC3DBAF3EB78123B4C721912424B9A6145E88C37B7935C0Cl9T7M" TargetMode="External"/><Relationship Id="rId17" Type="http://schemas.openxmlformats.org/officeDocument/2006/relationships/hyperlink" Target="consultantplus://offline/ref=71EB6647BA35B72322FB1201B088D3ED8277E434A310BA63097379E6954EFE35E49F1142EC3DBAF3EB78123E45721912424B9A6145E88C37B7935C0Cl9T7M" TargetMode="External"/><Relationship Id="rId25" Type="http://schemas.openxmlformats.org/officeDocument/2006/relationships/hyperlink" Target="consultantplus://offline/ref=71EB6647BA35B72322FB1201B088D3ED8277E434A311B06C047079E6954EFE35E49F1142EC3DBAF3EB78123A46721912424B9A6145E88C37B7935C0Cl9T7M" TargetMode="External"/><Relationship Id="rId33" Type="http://schemas.openxmlformats.org/officeDocument/2006/relationships/hyperlink" Target="consultantplus://offline/ref=71EB6647BA35B72322FB1201B088D3ED8277E434A310BA63097379E6954EFE35E49F1142EC3DBAF3EB78123E47721912424B9A6145E88C37B7935C0Cl9T7M" TargetMode="External"/><Relationship Id="rId38" Type="http://schemas.openxmlformats.org/officeDocument/2006/relationships/hyperlink" Target="consultantplus://offline/ref=71EB6647BA35B72322FB1201B088D3ED8277E434A719BC620B7F24EC9D17F237E3904E55EB74B6F2E02C437F11744F44181F977D40F68Fl3T4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71EB6647BA35B72322FB1201B088D3ED8277E434A311BC6C0C7279E6954EFE35E49F1142EC3DBAF3EB78123A44721912424B9A6145E88C37B7935C0Cl9T7M" TargetMode="External"/><Relationship Id="rId41" Type="http://schemas.openxmlformats.org/officeDocument/2006/relationships/hyperlink" Target="consultantplus://offline/ref=71EB6647BA35B72322FB1201B088D3ED8277E434A719BC620B7F24EC9D17F237E3904E55EB74B6F2EB78163B4F2D1C07531395645CF78D29AB915El0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Галина Николаевна</dc:creator>
  <cp:lastModifiedBy>Ярцева Галина Николаевна</cp:lastModifiedBy>
  <cp:revision>1</cp:revision>
  <dcterms:created xsi:type="dcterms:W3CDTF">2023-10-27T12:19:00Z</dcterms:created>
  <dcterms:modified xsi:type="dcterms:W3CDTF">2023-10-27T12:20:00Z</dcterms:modified>
</cp:coreProperties>
</file>