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195" w:rsidRPr="00F373E5" w:rsidRDefault="00895195" w:rsidP="00895195">
      <w:pPr>
        <w:jc w:val="center"/>
        <w:rPr>
          <w:rFonts w:ascii="Arial" w:hAnsi="Arial" w:cs="Arial"/>
          <w:color w:val="auto"/>
        </w:rPr>
      </w:pPr>
      <w:r w:rsidRPr="00F373E5">
        <w:rPr>
          <w:rFonts w:ascii="Arial" w:hAnsi="Arial" w:cs="Arial"/>
          <w:noProof/>
          <w:color w:val="auto"/>
          <w:lang w:bidi="ar-SA"/>
        </w:rPr>
        <w:drawing>
          <wp:inline distT="0" distB="0" distL="0" distR="0">
            <wp:extent cx="800100" cy="800100"/>
            <wp:effectExtent l="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rsidR="00895195" w:rsidRPr="00116231" w:rsidRDefault="00895195" w:rsidP="00350268">
      <w:pPr>
        <w:jc w:val="center"/>
        <w:rPr>
          <w:rFonts w:ascii="Arial" w:hAnsi="Arial" w:cs="Arial"/>
          <w:b/>
          <w:color w:val="auto"/>
        </w:rPr>
      </w:pPr>
      <w:r w:rsidRPr="00116231">
        <w:rPr>
          <w:rFonts w:ascii="Arial" w:hAnsi="Arial" w:cs="Arial"/>
          <w:b/>
          <w:color w:val="auto"/>
        </w:rPr>
        <w:t>АДМИНИСТРАЦИЯ</w:t>
      </w:r>
    </w:p>
    <w:p w:rsidR="00895195" w:rsidRPr="00116231" w:rsidRDefault="00895195" w:rsidP="00350268">
      <w:pPr>
        <w:jc w:val="center"/>
        <w:rPr>
          <w:rFonts w:ascii="Arial" w:hAnsi="Arial" w:cs="Arial"/>
          <w:b/>
          <w:color w:val="auto"/>
        </w:rPr>
      </w:pPr>
      <w:r w:rsidRPr="00116231">
        <w:rPr>
          <w:rFonts w:ascii="Arial" w:hAnsi="Arial" w:cs="Arial"/>
          <w:b/>
          <w:color w:val="auto"/>
        </w:rPr>
        <w:t>ВЕРХНЕМАМОНСКОГО МУНИЦИПАЛЬНОГО РАЙОНА</w:t>
      </w:r>
    </w:p>
    <w:p w:rsidR="00895195" w:rsidRPr="00116231" w:rsidRDefault="00895195" w:rsidP="00350268">
      <w:pPr>
        <w:jc w:val="center"/>
        <w:rPr>
          <w:rFonts w:ascii="Arial" w:hAnsi="Arial" w:cs="Arial"/>
          <w:b/>
          <w:color w:val="auto"/>
        </w:rPr>
      </w:pPr>
      <w:r w:rsidRPr="00116231">
        <w:rPr>
          <w:rFonts w:ascii="Arial" w:hAnsi="Arial" w:cs="Arial"/>
          <w:b/>
          <w:color w:val="auto"/>
        </w:rPr>
        <w:t>ВОРОНЕЖСКОЙ ОБЛАСТИ</w:t>
      </w:r>
    </w:p>
    <w:p w:rsidR="000A59E6" w:rsidRPr="00116231" w:rsidRDefault="000A59E6" w:rsidP="00895195">
      <w:pPr>
        <w:jc w:val="center"/>
        <w:outlineLvl w:val="0"/>
        <w:rPr>
          <w:rFonts w:ascii="Arial" w:hAnsi="Arial" w:cs="Arial"/>
          <w:b/>
          <w:color w:val="auto"/>
          <w:kern w:val="32"/>
        </w:rPr>
      </w:pPr>
    </w:p>
    <w:p w:rsidR="00895195" w:rsidRPr="00116231" w:rsidRDefault="00895195" w:rsidP="00895195">
      <w:pPr>
        <w:jc w:val="center"/>
        <w:outlineLvl w:val="0"/>
        <w:rPr>
          <w:rFonts w:ascii="Arial" w:hAnsi="Arial" w:cs="Arial"/>
          <w:b/>
          <w:color w:val="auto"/>
          <w:kern w:val="32"/>
        </w:rPr>
      </w:pPr>
      <w:r w:rsidRPr="00116231">
        <w:rPr>
          <w:rFonts w:ascii="Arial" w:hAnsi="Arial" w:cs="Arial"/>
          <w:b/>
          <w:color w:val="auto"/>
          <w:kern w:val="32"/>
        </w:rPr>
        <w:t>ПОСТАНОВЛЕНИЕ</w:t>
      </w:r>
    </w:p>
    <w:p w:rsidR="00895195" w:rsidRPr="00F373E5" w:rsidRDefault="00895195" w:rsidP="00895195">
      <w:pPr>
        <w:jc w:val="center"/>
        <w:outlineLvl w:val="0"/>
        <w:rPr>
          <w:rFonts w:ascii="Arial" w:hAnsi="Arial" w:cs="Arial"/>
          <w:color w:val="auto"/>
          <w:kern w:val="32"/>
        </w:rPr>
      </w:pPr>
    </w:p>
    <w:p w:rsidR="00895195" w:rsidRPr="00F373E5" w:rsidRDefault="00895195" w:rsidP="00895195">
      <w:pPr>
        <w:jc w:val="center"/>
        <w:outlineLvl w:val="0"/>
        <w:rPr>
          <w:rFonts w:ascii="Arial" w:hAnsi="Arial" w:cs="Arial"/>
          <w:color w:val="auto"/>
          <w:lang w:eastAsia="ar-SA"/>
        </w:rPr>
      </w:pPr>
      <w:r w:rsidRPr="00F373E5">
        <w:rPr>
          <w:rFonts w:ascii="Arial" w:hAnsi="Arial" w:cs="Arial"/>
          <w:color w:val="auto"/>
          <w:lang w:eastAsia="ar-SA"/>
        </w:rPr>
        <w:t>от «</w:t>
      </w:r>
      <w:r w:rsidR="00621F31">
        <w:rPr>
          <w:rFonts w:ascii="Arial" w:hAnsi="Arial" w:cs="Arial"/>
          <w:color w:val="auto"/>
          <w:lang w:eastAsia="ar-SA"/>
        </w:rPr>
        <w:t xml:space="preserve">         </w:t>
      </w:r>
      <w:r w:rsidRPr="00F373E5">
        <w:rPr>
          <w:rFonts w:ascii="Arial" w:hAnsi="Arial" w:cs="Arial"/>
          <w:color w:val="auto"/>
          <w:lang w:eastAsia="ar-SA"/>
        </w:rPr>
        <w:t xml:space="preserve">» </w:t>
      </w:r>
      <w:r w:rsidR="00621F31">
        <w:rPr>
          <w:rFonts w:ascii="Arial" w:hAnsi="Arial" w:cs="Arial"/>
          <w:color w:val="auto"/>
          <w:lang w:eastAsia="ar-SA"/>
        </w:rPr>
        <w:t xml:space="preserve"> </w:t>
      </w:r>
      <w:r w:rsidR="00350268">
        <w:rPr>
          <w:rFonts w:ascii="Arial" w:hAnsi="Arial" w:cs="Arial"/>
          <w:color w:val="auto"/>
          <w:lang w:eastAsia="ar-SA"/>
        </w:rPr>
        <w:t xml:space="preserve">марта  </w:t>
      </w:r>
      <w:r w:rsidRPr="00F373E5">
        <w:rPr>
          <w:rFonts w:ascii="Arial" w:hAnsi="Arial" w:cs="Arial"/>
          <w:color w:val="auto"/>
          <w:lang w:eastAsia="ar-SA"/>
        </w:rPr>
        <w:t>202</w:t>
      </w:r>
      <w:r w:rsidR="00387D65">
        <w:rPr>
          <w:rFonts w:ascii="Arial" w:hAnsi="Arial" w:cs="Arial"/>
          <w:color w:val="auto"/>
          <w:lang w:eastAsia="ar-SA"/>
        </w:rPr>
        <w:t>4</w:t>
      </w:r>
      <w:r w:rsidRPr="00F373E5">
        <w:rPr>
          <w:rFonts w:ascii="Arial" w:hAnsi="Arial" w:cs="Arial"/>
          <w:color w:val="auto"/>
          <w:lang w:eastAsia="ar-SA"/>
        </w:rPr>
        <w:t xml:space="preserve">г. № </w:t>
      </w:r>
    </w:p>
    <w:p w:rsidR="00895195" w:rsidRPr="00F373E5" w:rsidRDefault="00895195" w:rsidP="00895195">
      <w:pPr>
        <w:jc w:val="center"/>
        <w:outlineLvl w:val="0"/>
        <w:rPr>
          <w:rFonts w:ascii="Arial" w:hAnsi="Arial" w:cs="Arial"/>
          <w:color w:val="auto"/>
          <w:kern w:val="32"/>
        </w:rPr>
      </w:pPr>
      <w:r w:rsidRPr="00F373E5">
        <w:rPr>
          <w:rFonts w:ascii="Arial" w:hAnsi="Arial" w:cs="Arial"/>
          <w:color w:val="auto"/>
          <w:lang w:eastAsia="ar-SA"/>
        </w:rPr>
        <w:t>---------------------------------------------</w:t>
      </w:r>
    </w:p>
    <w:p w:rsidR="00895195" w:rsidRPr="00F373E5" w:rsidRDefault="00895195" w:rsidP="00895195">
      <w:pPr>
        <w:jc w:val="center"/>
        <w:rPr>
          <w:rFonts w:ascii="Arial" w:hAnsi="Arial" w:cs="Arial"/>
          <w:color w:val="auto"/>
          <w:lang w:eastAsia="ar-SA"/>
        </w:rPr>
      </w:pPr>
      <w:r w:rsidRPr="00F373E5">
        <w:rPr>
          <w:rFonts w:ascii="Arial" w:hAnsi="Arial" w:cs="Arial"/>
          <w:color w:val="auto"/>
          <w:lang w:eastAsia="ar-SA"/>
        </w:rPr>
        <w:t>с. Верхний Мамон</w:t>
      </w:r>
    </w:p>
    <w:p w:rsidR="00ED3BB1" w:rsidRPr="00F373E5" w:rsidRDefault="00ED3BB1" w:rsidP="00895195">
      <w:pPr>
        <w:pStyle w:val="Title"/>
        <w:spacing w:before="0" w:after="0"/>
        <w:ind w:firstLine="0"/>
        <w:rPr>
          <w:b w:val="0"/>
          <w:sz w:val="24"/>
          <w:szCs w:val="24"/>
        </w:rPr>
      </w:pPr>
    </w:p>
    <w:p w:rsidR="004A0254" w:rsidRPr="00116231" w:rsidRDefault="00A85C21" w:rsidP="00C77DB0">
      <w:pPr>
        <w:pStyle w:val="Title"/>
        <w:spacing w:before="0" w:after="0"/>
        <w:ind w:firstLine="0"/>
        <w:rPr>
          <w:sz w:val="24"/>
          <w:szCs w:val="24"/>
        </w:rPr>
      </w:pPr>
      <w:r w:rsidRPr="00116231">
        <w:rPr>
          <w:sz w:val="24"/>
          <w:szCs w:val="24"/>
        </w:rPr>
        <w:t>О внесении изменений в постановление администрации Верхнемамонского муниципального района от 28.09.2023 г.№ 324 «</w:t>
      </w:r>
      <w:r w:rsidR="004A0254" w:rsidRPr="00116231">
        <w:rPr>
          <w:sz w:val="24"/>
          <w:szCs w:val="24"/>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вмуниципальной собственности, без предоставления земельных участков и установления сервитута, публичного сервитута» на территории</w:t>
      </w:r>
      <w:r w:rsidR="00621F31" w:rsidRPr="00116231">
        <w:rPr>
          <w:sz w:val="24"/>
          <w:szCs w:val="24"/>
        </w:rPr>
        <w:t xml:space="preserve"> </w:t>
      </w:r>
      <w:r w:rsidR="001113EA" w:rsidRPr="00116231">
        <w:rPr>
          <w:sz w:val="24"/>
          <w:szCs w:val="24"/>
        </w:rPr>
        <w:t>Верхнемамонского</w:t>
      </w:r>
      <w:r w:rsidR="00621F31" w:rsidRPr="00116231">
        <w:rPr>
          <w:sz w:val="24"/>
          <w:szCs w:val="24"/>
        </w:rPr>
        <w:t xml:space="preserve"> </w:t>
      </w:r>
      <w:r w:rsidR="004A0254" w:rsidRPr="00116231">
        <w:rPr>
          <w:sz w:val="24"/>
          <w:szCs w:val="24"/>
        </w:rPr>
        <w:t>муниципального района</w:t>
      </w:r>
      <w:r w:rsidR="00621F31" w:rsidRPr="00116231">
        <w:rPr>
          <w:sz w:val="24"/>
          <w:szCs w:val="24"/>
        </w:rPr>
        <w:t xml:space="preserve"> </w:t>
      </w:r>
      <w:r w:rsidR="004A0254" w:rsidRPr="00116231">
        <w:rPr>
          <w:sz w:val="24"/>
          <w:szCs w:val="24"/>
        </w:rPr>
        <w:t>Воронежской области</w:t>
      </w:r>
      <w:r w:rsidRPr="00116231">
        <w:rPr>
          <w:sz w:val="24"/>
          <w:szCs w:val="24"/>
        </w:rPr>
        <w:t>»</w:t>
      </w:r>
    </w:p>
    <w:p w:rsidR="004A0254" w:rsidRPr="00116231" w:rsidRDefault="004A0254" w:rsidP="004A0254">
      <w:pPr>
        <w:rPr>
          <w:rFonts w:ascii="Arial" w:hAnsi="Arial" w:cs="Arial"/>
          <w:color w:val="auto"/>
        </w:rPr>
      </w:pPr>
    </w:p>
    <w:p w:rsidR="004A0254" w:rsidRPr="00F373E5" w:rsidRDefault="004A0254" w:rsidP="004A0254">
      <w:pPr>
        <w:pStyle w:val="ac"/>
        <w:widowControl w:val="0"/>
        <w:tabs>
          <w:tab w:val="left" w:pos="0"/>
        </w:tabs>
        <w:autoSpaceDE w:val="0"/>
        <w:autoSpaceDN w:val="0"/>
        <w:adjustRightInd w:val="0"/>
        <w:ind w:firstLine="709"/>
        <w:jc w:val="both"/>
        <w:rPr>
          <w:rFonts w:ascii="Arial" w:hAnsi="Arial" w:cs="Arial"/>
          <w:sz w:val="24"/>
          <w:szCs w:val="24"/>
        </w:rPr>
      </w:pPr>
      <w:r w:rsidRPr="00F373E5">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F373E5">
        <w:rPr>
          <w:rStyle w:val="FontStyle18"/>
          <w:rFonts w:ascii="Arial" w:hAnsi="Arial" w:cs="Arial"/>
          <w:b w:val="0"/>
          <w:sz w:val="24"/>
          <w:szCs w:val="24"/>
        </w:rPr>
        <w:t>,</w:t>
      </w:r>
      <w:r w:rsidRPr="00F373E5">
        <w:rPr>
          <w:rFonts w:ascii="Arial" w:hAnsi="Arial" w:cs="Arial"/>
          <w:sz w:val="24"/>
          <w:szCs w:val="24"/>
        </w:rPr>
        <w:t>о</w:t>
      </w:r>
      <w:proofErr w:type="gramEnd"/>
      <w:r w:rsidRPr="00F373E5">
        <w:rPr>
          <w:rFonts w:ascii="Arial" w:hAnsi="Arial" w:cs="Arial"/>
          <w:sz w:val="24"/>
          <w:szCs w:val="24"/>
        </w:rPr>
        <w:t>т 30.12.2020 № 509-ФЗ «О внесении изменений в отдельные законодательные акты Российской Федерации»</w:t>
      </w:r>
      <w:r w:rsidR="00401759" w:rsidRPr="00F373E5">
        <w:rPr>
          <w:rFonts w:ascii="Arial" w:hAnsi="Arial" w:cs="Arial"/>
          <w:sz w:val="24"/>
          <w:szCs w:val="24"/>
        </w:rPr>
        <w:t>,</w:t>
      </w:r>
      <w:r w:rsidRPr="00F373E5">
        <w:rPr>
          <w:rFonts w:ascii="Arial" w:hAnsi="Arial" w:cs="Arial"/>
          <w:sz w:val="24"/>
          <w:szCs w:val="24"/>
        </w:rPr>
        <w:t xml:space="preserve">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w:t>
      </w:r>
      <w:proofErr w:type="gramStart"/>
      <w:r w:rsidRPr="00F373E5">
        <w:rPr>
          <w:rFonts w:ascii="Arial" w:hAnsi="Arial" w:cs="Arial"/>
          <w:sz w:val="24"/>
          <w:szCs w:val="24"/>
        </w:rPr>
        <w:t>утратившими</w:t>
      </w:r>
      <w:proofErr w:type="gramEnd"/>
      <w:r w:rsidRPr="00F373E5">
        <w:rPr>
          <w:rFonts w:ascii="Arial" w:hAnsi="Arial" w:cs="Arial"/>
          <w:sz w:val="24"/>
          <w:szCs w:val="24"/>
        </w:rPr>
        <w:t xml:space="preserve"> силу некоторых актов и отдельных положений актов Правительства Российской Фед</w:t>
      </w:r>
      <w:r w:rsidR="00C77DB0" w:rsidRPr="00F373E5">
        <w:rPr>
          <w:rFonts w:ascii="Arial" w:hAnsi="Arial" w:cs="Arial"/>
          <w:sz w:val="24"/>
          <w:szCs w:val="24"/>
        </w:rPr>
        <w:t>ерации», Уставом</w:t>
      </w:r>
      <w:r w:rsidR="00621F31">
        <w:rPr>
          <w:rFonts w:ascii="Arial" w:hAnsi="Arial" w:cs="Arial"/>
          <w:sz w:val="24"/>
          <w:szCs w:val="24"/>
        </w:rPr>
        <w:t xml:space="preserve"> </w:t>
      </w:r>
      <w:r w:rsidR="008376B6" w:rsidRPr="00F373E5">
        <w:rPr>
          <w:rFonts w:ascii="Arial" w:hAnsi="Arial" w:cs="Arial"/>
          <w:sz w:val="24"/>
          <w:szCs w:val="24"/>
        </w:rPr>
        <w:t>Верхнемамонского</w:t>
      </w:r>
      <w:r w:rsidR="00621F31">
        <w:rPr>
          <w:rFonts w:ascii="Arial" w:hAnsi="Arial" w:cs="Arial"/>
          <w:sz w:val="24"/>
          <w:szCs w:val="24"/>
        </w:rPr>
        <w:t xml:space="preserve"> </w:t>
      </w:r>
      <w:r w:rsidRPr="00F373E5">
        <w:rPr>
          <w:rFonts w:ascii="Arial" w:hAnsi="Arial" w:cs="Arial"/>
          <w:sz w:val="24"/>
          <w:szCs w:val="24"/>
        </w:rPr>
        <w:t>муниципального района Воронежской области</w:t>
      </w:r>
      <w:r w:rsidR="00C77DB0" w:rsidRPr="00F373E5">
        <w:rPr>
          <w:rFonts w:ascii="Arial" w:hAnsi="Arial" w:cs="Arial"/>
          <w:sz w:val="24"/>
          <w:szCs w:val="24"/>
        </w:rPr>
        <w:t xml:space="preserve"> администрация </w:t>
      </w:r>
      <w:r w:rsidR="008376B6" w:rsidRPr="00F373E5">
        <w:rPr>
          <w:rFonts w:ascii="Arial" w:hAnsi="Arial" w:cs="Arial"/>
          <w:sz w:val="24"/>
          <w:szCs w:val="24"/>
        </w:rPr>
        <w:t>Верхнемамонского</w:t>
      </w:r>
      <w:r w:rsidR="00621F31">
        <w:rPr>
          <w:rFonts w:ascii="Arial" w:hAnsi="Arial" w:cs="Arial"/>
          <w:sz w:val="24"/>
          <w:szCs w:val="24"/>
        </w:rPr>
        <w:t xml:space="preserve"> </w:t>
      </w:r>
      <w:r w:rsidRPr="00F373E5">
        <w:rPr>
          <w:rFonts w:ascii="Arial" w:hAnsi="Arial" w:cs="Arial"/>
          <w:sz w:val="24"/>
          <w:szCs w:val="24"/>
        </w:rPr>
        <w:t>муниципального района</w:t>
      </w:r>
      <w:r w:rsidR="00621F31">
        <w:rPr>
          <w:rFonts w:ascii="Arial" w:hAnsi="Arial" w:cs="Arial"/>
          <w:sz w:val="24"/>
          <w:szCs w:val="24"/>
        </w:rPr>
        <w:t xml:space="preserve"> </w:t>
      </w:r>
      <w:r w:rsidRPr="00F373E5">
        <w:rPr>
          <w:rFonts w:ascii="Arial" w:hAnsi="Arial" w:cs="Arial"/>
          <w:sz w:val="24"/>
          <w:szCs w:val="24"/>
        </w:rPr>
        <w:t>Воронежской области</w:t>
      </w:r>
    </w:p>
    <w:p w:rsidR="004A0254" w:rsidRPr="00F373E5" w:rsidRDefault="004A0254" w:rsidP="004A0254">
      <w:pPr>
        <w:pStyle w:val="ac"/>
        <w:widowControl w:val="0"/>
        <w:tabs>
          <w:tab w:val="left" w:pos="0"/>
        </w:tabs>
        <w:autoSpaceDE w:val="0"/>
        <w:autoSpaceDN w:val="0"/>
        <w:adjustRightInd w:val="0"/>
        <w:jc w:val="center"/>
        <w:rPr>
          <w:rFonts w:ascii="Arial" w:hAnsi="Arial" w:cs="Arial"/>
          <w:sz w:val="24"/>
          <w:szCs w:val="24"/>
        </w:rPr>
      </w:pPr>
      <w:r w:rsidRPr="00F373E5">
        <w:rPr>
          <w:rFonts w:ascii="Arial" w:hAnsi="Arial" w:cs="Arial"/>
          <w:sz w:val="24"/>
          <w:szCs w:val="24"/>
        </w:rPr>
        <w:t>ПОСТАНОВЛЯЕТ:</w:t>
      </w:r>
    </w:p>
    <w:p w:rsidR="004A0254" w:rsidRDefault="004A0254" w:rsidP="00EF2C36">
      <w:pPr>
        <w:ind w:firstLine="709"/>
        <w:jc w:val="both"/>
        <w:rPr>
          <w:rFonts w:ascii="Arial" w:hAnsi="Arial" w:cs="Arial"/>
          <w:color w:val="auto"/>
        </w:rPr>
      </w:pPr>
      <w:r w:rsidRPr="00F373E5">
        <w:rPr>
          <w:rFonts w:ascii="Arial" w:hAnsi="Arial" w:cs="Arial"/>
          <w:color w:val="auto"/>
        </w:rPr>
        <w:t xml:space="preserve">1. </w:t>
      </w:r>
      <w:proofErr w:type="gramStart"/>
      <w:r w:rsidR="00A85C21">
        <w:rPr>
          <w:rFonts w:ascii="Arial" w:hAnsi="Arial" w:cs="Arial"/>
          <w:color w:val="auto"/>
        </w:rPr>
        <w:t>Внести в</w:t>
      </w:r>
      <w:r w:rsidRPr="00F373E5">
        <w:rPr>
          <w:rFonts w:ascii="Arial" w:hAnsi="Arial" w:cs="Arial"/>
          <w:color w:val="auto"/>
        </w:rPr>
        <w:t xml:space="preserve"> административный регламент по предоставлению </w:t>
      </w:r>
      <w:r w:rsidR="00553A1B" w:rsidRPr="00F373E5">
        <w:rPr>
          <w:rFonts w:ascii="Arial" w:hAnsi="Arial" w:cs="Arial"/>
          <w:color w:val="auto"/>
        </w:rPr>
        <w:t>м</w:t>
      </w:r>
      <w:r w:rsidRPr="00F373E5">
        <w:rPr>
          <w:rFonts w:ascii="Arial" w:hAnsi="Arial" w:cs="Arial"/>
          <w:color w:val="auto"/>
        </w:rPr>
        <w:t>униципальной услуги «</w:t>
      </w:r>
      <w:r w:rsidR="00EF2C36" w:rsidRPr="00F373E5">
        <w:rPr>
          <w:rFonts w:ascii="Arial" w:hAnsi="Arial" w:cs="Arial"/>
          <w:color w:val="auto"/>
        </w:rPr>
        <w:t>Выдача разрешения на использование земель или земельного участка, которые находятся вмуниципальной собственности, без предоставления земельных участков и установления сервитута, публичного сервитута</w:t>
      </w:r>
      <w:r w:rsidR="00C77DB0" w:rsidRPr="00F373E5">
        <w:rPr>
          <w:rFonts w:ascii="Arial" w:hAnsi="Arial" w:cs="Arial"/>
          <w:color w:val="auto"/>
        </w:rPr>
        <w:t xml:space="preserve">» на территории </w:t>
      </w:r>
      <w:r w:rsidR="005822ED" w:rsidRPr="00F373E5">
        <w:rPr>
          <w:rFonts w:ascii="Arial" w:hAnsi="Arial" w:cs="Arial"/>
          <w:color w:val="auto"/>
        </w:rPr>
        <w:t>Верхнемамонского</w:t>
      </w:r>
      <w:r w:rsidR="00621F31">
        <w:rPr>
          <w:rFonts w:ascii="Arial" w:hAnsi="Arial" w:cs="Arial"/>
          <w:color w:val="auto"/>
        </w:rPr>
        <w:t xml:space="preserve"> </w:t>
      </w:r>
      <w:r w:rsidRPr="00F373E5">
        <w:rPr>
          <w:rFonts w:ascii="Arial" w:hAnsi="Arial" w:cs="Arial"/>
          <w:color w:val="auto"/>
        </w:rPr>
        <w:t>муниципального района</w:t>
      </w:r>
      <w:r w:rsidR="00621F31">
        <w:rPr>
          <w:rFonts w:ascii="Arial" w:hAnsi="Arial" w:cs="Arial"/>
          <w:color w:val="auto"/>
        </w:rPr>
        <w:t xml:space="preserve"> </w:t>
      </w:r>
      <w:r w:rsidRPr="00F373E5">
        <w:rPr>
          <w:rFonts w:ascii="Arial" w:hAnsi="Arial" w:cs="Arial"/>
          <w:color w:val="auto"/>
        </w:rPr>
        <w:t>Воронежской области</w:t>
      </w:r>
      <w:r w:rsidR="00A85C21">
        <w:rPr>
          <w:rFonts w:ascii="Arial" w:hAnsi="Arial" w:cs="Arial"/>
          <w:color w:val="auto"/>
        </w:rPr>
        <w:t xml:space="preserve">, утвержденный постановлением администрации Верхнемамонского муниципального района от 28.09.2023 г. №324 </w:t>
      </w:r>
      <w:r w:rsidRPr="00F373E5">
        <w:rPr>
          <w:rFonts w:ascii="Arial" w:hAnsi="Arial" w:cs="Arial"/>
          <w:color w:val="auto"/>
        </w:rPr>
        <w:t>.</w:t>
      </w:r>
      <w:r w:rsidR="00A85C21" w:rsidRPr="00A85C21">
        <w:rPr>
          <w:rFonts w:ascii="Arial" w:hAnsi="Arial" w:cs="Arial"/>
          <w:color w:val="auto"/>
        </w:rPr>
        <w:t>324 «Об утверждении административного регламента предоставления муниципальной услуги «Выдача разрешения на использование земель или</w:t>
      </w:r>
      <w:proofErr w:type="gramEnd"/>
      <w:r w:rsidR="00A85C21" w:rsidRPr="00A85C21">
        <w:rPr>
          <w:rFonts w:ascii="Arial" w:hAnsi="Arial" w:cs="Arial"/>
          <w:color w:val="auto"/>
        </w:rPr>
        <w:t xml:space="preserve">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Верхнемамонского муниципального района Воронежской области»</w:t>
      </w:r>
      <w:r w:rsidR="00A85C21">
        <w:rPr>
          <w:rFonts w:ascii="Arial" w:hAnsi="Arial" w:cs="Arial"/>
          <w:color w:val="auto"/>
        </w:rPr>
        <w:t xml:space="preserve"> следующие изменения: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1.1. абзац третий подпункта 1.1.1 пункта 1.1 изложить в следующей редакции:</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 в целях возведения некапитальных строений, сооружений (включая </w:t>
      </w:r>
      <w:r w:rsidRPr="00A85C21">
        <w:rPr>
          <w:rFonts w:ascii="Arial" w:hAnsi="Arial" w:cs="Arial"/>
          <w:color w:val="auto"/>
        </w:rPr>
        <w:lastRenderedPageBreak/>
        <w:t>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roofErr w:type="gramStart"/>
      <w:r w:rsidRPr="00A85C21">
        <w:rPr>
          <w:rFonts w:ascii="Arial" w:hAnsi="Arial" w:cs="Arial"/>
          <w:color w:val="auto"/>
        </w:rPr>
        <w:t>;»</w:t>
      </w:r>
      <w:proofErr w:type="gramEnd"/>
      <w:r w:rsidRPr="00A85C21">
        <w:rPr>
          <w:rFonts w:ascii="Arial" w:hAnsi="Arial" w:cs="Arial"/>
          <w:color w:val="auto"/>
        </w:rPr>
        <w:t>;</w:t>
      </w:r>
    </w:p>
    <w:p w:rsidR="00A85C21" w:rsidRPr="00A85C21" w:rsidRDefault="00A85C21" w:rsidP="00A85C21">
      <w:pPr>
        <w:ind w:firstLine="709"/>
        <w:jc w:val="both"/>
        <w:rPr>
          <w:rFonts w:ascii="Arial" w:hAnsi="Arial" w:cs="Arial"/>
          <w:color w:val="auto"/>
        </w:rPr>
      </w:pPr>
      <w:r w:rsidRPr="00A85C21">
        <w:rPr>
          <w:rFonts w:ascii="Arial" w:hAnsi="Arial" w:cs="Arial"/>
          <w:color w:val="auto"/>
        </w:rPr>
        <w:t>1.2. подпункт 9.1.2 пункта 9 изложить в новой редакции:</w:t>
      </w:r>
    </w:p>
    <w:p w:rsidR="00A85C21" w:rsidRPr="00A85C21" w:rsidRDefault="00A85C21" w:rsidP="00A85C21">
      <w:pPr>
        <w:ind w:firstLine="709"/>
        <w:jc w:val="both"/>
        <w:rPr>
          <w:rFonts w:ascii="Arial" w:hAnsi="Arial" w:cs="Arial"/>
          <w:color w:val="auto"/>
        </w:rPr>
      </w:pPr>
      <w:r w:rsidRPr="00A85C21">
        <w:rPr>
          <w:rFonts w:ascii="Arial" w:hAnsi="Arial" w:cs="Arial"/>
          <w:color w:val="auto"/>
        </w:rPr>
        <w:t>«9.1.2. В случае обращения с заявлением о размещении объектов в целях, предусмотренных пунктом 1 статьи 39.36 Земельного кодекса РФ:</w:t>
      </w:r>
    </w:p>
    <w:p w:rsidR="00A85C21" w:rsidRPr="00A85C21" w:rsidRDefault="00A85C21" w:rsidP="00A85C21">
      <w:pPr>
        <w:ind w:firstLine="709"/>
        <w:jc w:val="both"/>
        <w:rPr>
          <w:rFonts w:ascii="Arial" w:hAnsi="Arial" w:cs="Arial"/>
          <w:color w:val="auto"/>
        </w:rPr>
      </w:pPr>
      <w:r w:rsidRPr="00A85C21">
        <w:rPr>
          <w:rFonts w:ascii="Arial" w:hAnsi="Arial" w:cs="Arial"/>
          <w:color w:val="auto"/>
        </w:rPr>
        <w:t>а) заявление о предоставлении Муниципальной услуги, содержащее следующие сведения: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почтовый адрес, адрес электронной почты, номер телефона для связи с заявителем или представителем заявителя;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адресные ориентиры земель или земельного участка, его площадь;</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кадастровый номер земельного участка – в случае, если планируется использование всего земельного участка или его части;</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цель использования земель или земельного участка в соответствии с Постановлением Правительства РФ от 03.12.2014 № 1300;</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 срок использования земель или земельного участка; </w:t>
      </w:r>
    </w:p>
    <w:p w:rsidR="00A85C21" w:rsidRPr="00A85C21" w:rsidRDefault="00A85C21" w:rsidP="00A85C21">
      <w:pPr>
        <w:ind w:firstLine="709"/>
        <w:jc w:val="both"/>
        <w:rPr>
          <w:rFonts w:ascii="Arial" w:hAnsi="Arial" w:cs="Arial"/>
          <w:color w:val="auto"/>
        </w:rPr>
      </w:pPr>
      <w:r w:rsidRPr="00A85C21">
        <w:rPr>
          <w:rFonts w:ascii="Arial" w:hAnsi="Arial" w:cs="Arial"/>
          <w:color w:val="auto"/>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w:t>
      </w:r>
      <w:proofErr w:type="gramStart"/>
      <w:r w:rsidRPr="00A85C21">
        <w:rPr>
          <w:rFonts w:ascii="Arial" w:hAnsi="Arial" w:cs="Arial"/>
          <w:color w:val="auto"/>
        </w:rPr>
        <w:t>П</w:t>
      </w:r>
      <w:proofErr w:type="gramEnd"/>
      <w:r w:rsidRPr="00A85C21">
        <w:rPr>
          <w:rFonts w:ascii="Arial" w:hAnsi="Arial" w:cs="Arial"/>
          <w:color w:val="auto"/>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sidRPr="00A85C21">
        <w:rPr>
          <w:rFonts w:ascii="Arial" w:hAnsi="Arial" w:cs="Arial"/>
          <w:color w:val="auto"/>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w:t>
      </w:r>
      <w:r w:rsidRPr="00A85C21">
        <w:rPr>
          <w:rFonts w:ascii="Arial" w:hAnsi="Arial" w:cs="Arial"/>
          <w:color w:val="auto"/>
        </w:rPr>
        <w:lastRenderedPageBreak/>
        <w:t>ЕГРН);</w:t>
      </w:r>
    </w:p>
    <w:p w:rsidR="00A85C21" w:rsidRPr="00A85C21" w:rsidRDefault="00A85C21" w:rsidP="00A85C21">
      <w:pPr>
        <w:ind w:firstLine="709"/>
        <w:jc w:val="both"/>
        <w:rPr>
          <w:rFonts w:ascii="Arial" w:hAnsi="Arial" w:cs="Arial"/>
          <w:color w:val="auto"/>
        </w:rPr>
      </w:pPr>
      <w:r w:rsidRPr="00A85C21">
        <w:rPr>
          <w:rFonts w:ascii="Arial" w:hAnsi="Arial" w:cs="Arial"/>
          <w:color w:val="auto"/>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w:t>
      </w:r>
      <w:proofErr w:type="gramStart"/>
      <w:r w:rsidRPr="00A85C21">
        <w:rPr>
          <w:rFonts w:ascii="Arial" w:hAnsi="Arial" w:cs="Arial"/>
          <w:color w:val="auto"/>
        </w:rPr>
        <w:t>П</w:t>
      </w:r>
      <w:proofErr w:type="gramEnd"/>
      <w:r w:rsidRPr="00A85C21">
        <w:rPr>
          <w:rFonts w:ascii="Arial" w:hAnsi="Arial" w:cs="Arial"/>
          <w:color w:val="auto"/>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безпредоставления</w:t>
      </w:r>
      <w:proofErr w:type="gramEnd"/>
      <w:r w:rsidRPr="00A85C21">
        <w:rPr>
          <w:rFonts w:ascii="Arial" w:hAnsi="Arial" w:cs="Arial"/>
          <w:color w:val="auto"/>
        </w:rPr>
        <w:t xml:space="preserve"> </w:t>
      </w:r>
      <w:proofErr w:type="gramStart"/>
      <w:r w:rsidRPr="00A85C21">
        <w:rPr>
          <w:rFonts w:ascii="Arial" w:hAnsi="Arial" w:cs="Arial"/>
          <w:color w:val="auto"/>
        </w:rPr>
        <w:t>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roofErr w:type="gramEnd"/>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з) </w:t>
      </w:r>
      <w:proofErr w:type="gramStart"/>
      <w:r w:rsidRPr="00A85C21">
        <w:rPr>
          <w:rFonts w:ascii="Arial" w:hAnsi="Arial" w:cs="Arial"/>
          <w:color w:val="auto"/>
        </w:rPr>
        <w:t>архитектурное решение</w:t>
      </w:r>
      <w:proofErr w:type="gramEnd"/>
      <w:r w:rsidRPr="00A85C21">
        <w:rPr>
          <w:rFonts w:ascii="Arial" w:hAnsi="Arial" w:cs="Arial"/>
          <w:color w:val="auto"/>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и) типовое </w:t>
      </w:r>
      <w:proofErr w:type="gramStart"/>
      <w:r w:rsidRPr="00A85C21">
        <w:rPr>
          <w:rFonts w:ascii="Arial" w:hAnsi="Arial" w:cs="Arial"/>
          <w:color w:val="auto"/>
        </w:rPr>
        <w:t>архитектурное решение</w:t>
      </w:r>
      <w:proofErr w:type="gramEnd"/>
      <w:r w:rsidRPr="00A85C21">
        <w:rPr>
          <w:rFonts w:ascii="Arial" w:hAnsi="Arial" w:cs="Arial"/>
          <w:color w:val="auto"/>
        </w:rPr>
        <w:t xml:space="preserve">, выполненное в соответствии с требованиями, установленными </w:t>
      </w:r>
      <w:r w:rsidR="0081003F">
        <w:rPr>
          <w:rFonts w:ascii="Arial" w:hAnsi="Arial" w:cs="Arial"/>
          <w:color w:val="auto"/>
        </w:rPr>
        <w:t>законодательством</w:t>
      </w:r>
      <w:r w:rsidRPr="00A85C21">
        <w:rPr>
          <w:rFonts w:ascii="Arial" w:hAnsi="Arial" w:cs="Arial"/>
          <w:color w:val="auto"/>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 xml:space="preserve">к) архитектурно-планировочное решение, согласованное Администрацией по месту расположения объекта, в порядке, установленном </w:t>
      </w:r>
      <w:r w:rsidR="0081003F">
        <w:rPr>
          <w:rFonts w:ascii="Arial" w:hAnsi="Arial" w:cs="Arial"/>
          <w:color w:val="auto"/>
        </w:rPr>
        <w:t xml:space="preserve">законодательством </w:t>
      </w:r>
      <w:r w:rsidRPr="00A85C21">
        <w:rPr>
          <w:rFonts w:ascii="Arial" w:hAnsi="Arial" w:cs="Arial"/>
          <w:color w:val="auto"/>
        </w:rPr>
        <w:t>(в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w:t>
      </w:r>
      <w:proofErr w:type="gramEnd"/>
      <w:r w:rsidRPr="00A85C21">
        <w:rPr>
          <w:rFonts w:ascii="Arial" w:hAnsi="Arial" w:cs="Arial"/>
          <w:color w:val="auto"/>
        </w:rPr>
        <w:t xml:space="preserve"> разрешенного использования: индивидуальное жилищное строительство или ведение личного подсобного хозяйства);</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III положения о порядке и условиях размещения объектов на землях или земельных </w:t>
      </w:r>
      <w:r w:rsidRPr="00A85C21">
        <w:rPr>
          <w:rFonts w:ascii="Arial" w:hAnsi="Arial" w:cs="Arial"/>
          <w:color w:val="auto"/>
        </w:rPr>
        <w:lastRenderedPageBreak/>
        <w:t>участках, находящихся в государственной или муниципальной собственности, без предоставления земельных участков и установления</w:t>
      </w:r>
      <w:proofErr w:type="gramEnd"/>
      <w:r w:rsidRPr="00A85C21">
        <w:rPr>
          <w:rFonts w:ascii="Arial" w:hAnsi="Arial" w:cs="Arial"/>
          <w:color w:val="auto"/>
        </w:rPr>
        <w:t xml:space="preserve"> сервитутов, утвержденного приказом департамента имущественных и земельных отношений Воронежской области от 02.07.2015 № 1111);</w:t>
      </w:r>
    </w:p>
    <w:p w:rsidR="00A85C21" w:rsidRPr="00A85C21" w:rsidRDefault="00A85C21" w:rsidP="00A85C21">
      <w:pPr>
        <w:ind w:firstLine="709"/>
        <w:jc w:val="both"/>
        <w:rPr>
          <w:rFonts w:ascii="Arial" w:hAnsi="Arial" w:cs="Arial"/>
          <w:color w:val="auto"/>
        </w:rPr>
      </w:pPr>
      <w:r w:rsidRPr="00A85C21">
        <w:rPr>
          <w:rFonts w:ascii="Arial" w:hAnsi="Arial" w:cs="Arial"/>
          <w:color w:val="auto"/>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roofErr w:type="gramStart"/>
      <w:r w:rsidRPr="00A85C21">
        <w:rPr>
          <w:rFonts w:ascii="Arial" w:hAnsi="Arial" w:cs="Arial"/>
          <w:color w:val="auto"/>
        </w:rPr>
        <w:t xml:space="preserve">.». </w:t>
      </w:r>
      <w:proofErr w:type="gramEnd"/>
    </w:p>
    <w:p w:rsidR="00A85C21" w:rsidRPr="00A85C21" w:rsidRDefault="00A85C21" w:rsidP="00A85C21">
      <w:pPr>
        <w:ind w:firstLine="709"/>
        <w:jc w:val="both"/>
        <w:rPr>
          <w:rFonts w:ascii="Arial" w:hAnsi="Arial" w:cs="Arial"/>
          <w:color w:val="auto"/>
        </w:rPr>
      </w:pPr>
      <w:r w:rsidRPr="00A85C21">
        <w:rPr>
          <w:rFonts w:ascii="Arial" w:hAnsi="Arial" w:cs="Arial"/>
          <w:color w:val="auto"/>
        </w:rPr>
        <w:t>1.3. Подпункт 12.3 дополнить новым подпунктом 12.3.9 следующего содержания:</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«12.3.9. Заявление подано на выдачу разрешения </w:t>
      </w:r>
      <w:proofErr w:type="gramStart"/>
      <w:r w:rsidRPr="00A85C21">
        <w:rPr>
          <w:rFonts w:ascii="Arial" w:hAnsi="Arial" w:cs="Arial"/>
          <w:color w:val="auto"/>
        </w:rPr>
        <w:t>ранее</w:t>
      </w:r>
      <w:proofErr w:type="gramEnd"/>
      <w:r w:rsidRPr="00A85C21">
        <w:rPr>
          <w:rFonts w:ascii="Arial" w:hAnsi="Arial" w:cs="Arial"/>
          <w:color w:val="auto"/>
        </w:rPr>
        <w:t xml:space="preserve"> чем за 3 месяца до срока предполагаемого использования (на срок размещения и эксплуатации объекта, но не превышающий 5 лет).». </w:t>
      </w:r>
    </w:p>
    <w:p w:rsidR="00A85C21" w:rsidRPr="00A85C21" w:rsidRDefault="00A85C21" w:rsidP="00A85C21">
      <w:pPr>
        <w:ind w:firstLine="709"/>
        <w:jc w:val="both"/>
        <w:rPr>
          <w:rFonts w:ascii="Arial" w:hAnsi="Arial" w:cs="Arial"/>
          <w:color w:val="auto"/>
        </w:rPr>
      </w:pPr>
      <w:r w:rsidRPr="00A85C21">
        <w:rPr>
          <w:rFonts w:ascii="Arial" w:hAnsi="Arial" w:cs="Arial"/>
          <w:color w:val="auto"/>
        </w:rPr>
        <w:t>1.4. Подпункт 22.3 пункта 22 раздела III изложить в следующей редакции:</w:t>
      </w:r>
    </w:p>
    <w:p w:rsidR="00A85C21" w:rsidRPr="00A85C21" w:rsidRDefault="00A85C21" w:rsidP="00A85C21">
      <w:pPr>
        <w:ind w:firstLine="709"/>
        <w:jc w:val="both"/>
        <w:rPr>
          <w:rFonts w:ascii="Arial" w:hAnsi="Arial" w:cs="Arial"/>
          <w:color w:val="auto"/>
        </w:rPr>
      </w:pPr>
      <w:r w:rsidRPr="00A85C21">
        <w:rPr>
          <w:rFonts w:ascii="Arial" w:hAnsi="Arial" w:cs="Arial"/>
          <w:color w:val="auto"/>
        </w:rPr>
        <w:t>«22.3. Принятие решения о предоставлении (об отказе в предоставлении) Муниципальной услуги.</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наземлях</w:t>
      </w:r>
      <w:proofErr w:type="gramEnd"/>
      <w:r w:rsidRPr="00A85C21">
        <w:rPr>
          <w:rFonts w:ascii="Arial" w:hAnsi="Arial" w:cs="Arial"/>
          <w:color w:val="auto"/>
        </w:rPr>
        <w:t xml:space="preserve"> </w:t>
      </w:r>
      <w:proofErr w:type="gramStart"/>
      <w:r w:rsidRPr="00A85C21">
        <w:rPr>
          <w:rFonts w:ascii="Arial" w:hAnsi="Arial" w:cs="Arial"/>
          <w:color w:val="auto"/>
        </w:rPr>
        <w:t>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w:t>
      </w:r>
      <w:proofErr w:type="gramEnd"/>
      <w:r w:rsidRPr="00A85C21">
        <w:rPr>
          <w:rFonts w:ascii="Arial" w:hAnsi="Arial" w:cs="Arial"/>
          <w:color w:val="auto"/>
        </w:rPr>
        <w:t xml:space="preserve"> установления сервитутов, утвержденного Постановлением Правительства Российской Федерации от 3 декабря 2014 года № 1300.</w:t>
      </w:r>
    </w:p>
    <w:p w:rsidR="00A85C21" w:rsidRPr="00A85C21" w:rsidRDefault="00A85C21" w:rsidP="00A85C21">
      <w:pPr>
        <w:ind w:firstLine="709"/>
        <w:jc w:val="both"/>
        <w:rPr>
          <w:rFonts w:ascii="Arial" w:hAnsi="Arial" w:cs="Arial"/>
          <w:color w:val="auto"/>
        </w:rPr>
      </w:pPr>
      <w:proofErr w:type="gramStart"/>
      <w:r w:rsidRPr="00A85C21">
        <w:rPr>
          <w:rFonts w:ascii="Arial" w:hAnsi="Arial" w:cs="Arial"/>
          <w:color w:val="auto"/>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Подготовленный Специалистом проект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387D65">
        <w:rPr>
          <w:rFonts w:ascii="Arial" w:hAnsi="Arial" w:cs="Arial"/>
          <w:color w:val="auto"/>
        </w:rPr>
        <w:t>Верхнемамонского</w:t>
      </w:r>
      <w:r w:rsidRPr="00A85C21">
        <w:rPr>
          <w:rFonts w:ascii="Arial" w:hAnsi="Arial" w:cs="Arial"/>
          <w:color w:val="auto"/>
        </w:rPr>
        <w:t xml:space="preserve"> муниципального района Воронежской области.</w:t>
      </w:r>
    </w:p>
    <w:p w:rsidR="00A85C21" w:rsidRPr="00A85C21" w:rsidRDefault="00A85C21" w:rsidP="00A85C21">
      <w:pPr>
        <w:ind w:firstLine="709"/>
        <w:jc w:val="both"/>
        <w:rPr>
          <w:rFonts w:ascii="Arial" w:hAnsi="Arial" w:cs="Arial"/>
          <w:color w:val="auto"/>
        </w:rPr>
      </w:pPr>
      <w:r w:rsidRPr="00A85C21">
        <w:rPr>
          <w:rFonts w:ascii="Arial" w:hAnsi="Arial" w:cs="Arial"/>
          <w:color w:val="auto"/>
        </w:rPr>
        <w:t xml:space="preserve">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w:t>
      </w:r>
      <w:r w:rsidRPr="00A85C21">
        <w:rPr>
          <w:rFonts w:ascii="Arial" w:hAnsi="Arial" w:cs="Arial"/>
          <w:color w:val="auto"/>
        </w:rPr>
        <w:lastRenderedPageBreak/>
        <w:t>сроков, установленных пунктом 7 настоящего Административного регламента).</w:t>
      </w:r>
    </w:p>
    <w:p w:rsidR="00A85C21" w:rsidRPr="00F373E5" w:rsidRDefault="00A85C21" w:rsidP="00A85C21">
      <w:pPr>
        <w:ind w:firstLine="709"/>
        <w:jc w:val="both"/>
        <w:rPr>
          <w:rFonts w:ascii="Arial" w:hAnsi="Arial" w:cs="Arial"/>
          <w:color w:val="auto"/>
        </w:rPr>
      </w:pPr>
      <w:r w:rsidRPr="00A85C21">
        <w:rPr>
          <w:rFonts w:ascii="Arial" w:hAnsi="Arial" w:cs="Arial"/>
          <w:color w:val="auto"/>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72D94" w:rsidRPr="00F373E5" w:rsidRDefault="00387D65" w:rsidP="00387D65">
      <w:pPr>
        <w:ind w:firstLine="709"/>
        <w:jc w:val="both"/>
        <w:rPr>
          <w:rFonts w:ascii="Arial" w:hAnsi="Arial" w:cs="Arial"/>
          <w:color w:val="auto"/>
        </w:rPr>
      </w:pPr>
      <w:r>
        <w:rPr>
          <w:rFonts w:ascii="Arial" w:hAnsi="Arial" w:cs="Arial"/>
          <w:color w:val="auto"/>
        </w:rPr>
        <w:t>2</w:t>
      </w:r>
      <w:r w:rsidR="004A0254" w:rsidRPr="00F373E5">
        <w:rPr>
          <w:rFonts w:ascii="Arial" w:hAnsi="Arial" w:cs="Arial"/>
          <w:color w:val="auto"/>
        </w:rPr>
        <w:t>.</w:t>
      </w:r>
      <w:r w:rsidR="00572D94" w:rsidRPr="00F373E5">
        <w:rPr>
          <w:rFonts w:ascii="Arial" w:hAnsi="Arial" w:cs="Arial"/>
          <w:color w:val="auto"/>
        </w:rPr>
        <w:t xml:space="preserve"> Опубликовать настоящее постановление в официальном периодическом печатном издании «Верхнемамонский муниципальный вестник».</w:t>
      </w:r>
    </w:p>
    <w:p w:rsidR="009E0B24" w:rsidRPr="00F373E5" w:rsidRDefault="002176CA" w:rsidP="00387D65">
      <w:pPr>
        <w:tabs>
          <w:tab w:val="left" w:pos="1134"/>
        </w:tabs>
        <w:suppressAutoHyphens/>
        <w:ind w:firstLine="709"/>
        <w:jc w:val="both"/>
        <w:rPr>
          <w:rFonts w:ascii="Arial" w:hAnsi="Arial" w:cs="Arial"/>
          <w:color w:val="auto"/>
        </w:rPr>
      </w:pPr>
      <w:r>
        <w:rPr>
          <w:rFonts w:ascii="Arial" w:hAnsi="Arial" w:cs="Arial"/>
          <w:color w:val="auto"/>
        </w:rPr>
        <w:t>3</w:t>
      </w:r>
      <w:bookmarkStart w:id="0" w:name="_GoBack"/>
      <w:bookmarkEnd w:id="0"/>
      <w:r w:rsidR="004A0254" w:rsidRPr="00F373E5">
        <w:rPr>
          <w:rFonts w:ascii="Arial" w:hAnsi="Arial" w:cs="Arial"/>
          <w:color w:val="auto"/>
        </w:rPr>
        <w:t xml:space="preserve">. </w:t>
      </w:r>
      <w:proofErr w:type="gramStart"/>
      <w:r w:rsidR="009E0B24" w:rsidRPr="00F373E5">
        <w:rPr>
          <w:rFonts w:ascii="Arial" w:hAnsi="Arial" w:cs="Arial"/>
          <w:color w:val="auto"/>
        </w:rPr>
        <w:t>Контроль за</w:t>
      </w:r>
      <w:proofErr w:type="gramEnd"/>
      <w:r w:rsidR="009E0B24" w:rsidRPr="00F373E5">
        <w:rPr>
          <w:rFonts w:ascii="Arial" w:hAnsi="Arial" w:cs="Arial"/>
          <w:color w:val="auto"/>
        </w:rPr>
        <w:t xml:space="preserve"> исполнением настоящего постановления возложить на заместителя главы администрации - руководителя аппарата администрации Верхнемамонского муниципального района Костюченко Е.М.</w:t>
      </w:r>
    </w:p>
    <w:p w:rsidR="009E0B24" w:rsidRDefault="009E0B24" w:rsidP="009E0B24">
      <w:pPr>
        <w:pStyle w:val="aa"/>
        <w:tabs>
          <w:tab w:val="left" w:pos="1134"/>
        </w:tabs>
        <w:spacing w:after="0" w:line="240" w:lineRule="auto"/>
        <w:ind w:left="0"/>
        <w:rPr>
          <w:rFonts w:ascii="Arial" w:hAnsi="Arial" w:cs="Arial"/>
          <w:sz w:val="24"/>
          <w:szCs w:val="24"/>
        </w:rPr>
      </w:pPr>
    </w:p>
    <w:p w:rsidR="00621F31" w:rsidRDefault="00621F31" w:rsidP="009E0B24">
      <w:pPr>
        <w:pStyle w:val="aa"/>
        <w:tabs>
          <w:tab w:val="left" w:pos="1134"/>
        </w:tabs>
        <w:spacing w:after="0" w:line="240" w:lineRule="auto"/>
        <w:ind w:left="0"/>
        <w:rPr>
          <w:rFonts w:ascii="Arial" w:hAnsi="Arial" w:cs="Arial"/>
          <w:sz w:val="24"/>
          <w:szCs w:val="24"/>
        </w:rPr>
      </w:pPr>
    </w:p>
    <w:p w:rsidR="00621F31" w:rsidRDefault="00621F31" w:rsidP="009E0B24">
      <w:pPr>
        <w:pStyle w:val="aa"/>
        <w:tabs>
          <w:tab w:val="left" w:pos="1134"/>
        </w:tabs>
        <w:spacing w:after="0" w:line="240" w:lineRule="auto"/>
        <w:ind w:left="0"/>
        <w:rPr>
          <w:rFonts w:ascii="Arial" w:hAnsi="Arial" w:cs="Arial"/>
          <w:sz w:val="24"/>
          <w:szCs w:val="24"/>
        </w:rPr>
      </w:pPr>
    </w:p>
    <w:p w:rsidR="00621F31" w:rsidRPr="00F373E5" w:rsidRDefault="00621F31" w:rsidP="009E0B24">
      <w:pPr>
        <w:pStyle w:val="aa"/>
        <w:tabs>
          <w:tab w:val="left" w:pos="1134"/>
        </w:tabs>
        <w:spacing w:after="0" w:line="240" w:lineRule="auto"/>
        <w:ind w:left="0"/>
        <w:rPr>
          <w:rFonts w:ascii="Arial" w:hAnsi="Arial" w:cs="Arial"/>
          <w:sz w:val="24"/>
          <w:szCs w:val="24"/>
        </w:rPr>
      </w:pPr>
    </w:p>
    <w:p w:rsidR="009E0B24" w:rsidRPr="00F373E5" w:rsidRDefault="009E0B24" w:rsidP="009E0B24">
      <w:pPr>
        <w:tabs>
          <w:tab w:val="left" w:pos="1134"/>
        </w:tabs>
        <w:rPr>
          <w:rFonts w:ascii="Arial" w:hAnsi="Arial" w:cs="Arial"/>
          <w:color w:val="auto"/>
        </w:rPr>
      </w:pPr>
    </w:p>
    <w:p w:rsidR="009E0B24" w:rsidRPr="00F373E5" w:rsidRDefault="009E0B24" w:rsidP="009E0B24">
      <w:pPr>
        <w:tabs>
          <w:tab w:val="left" w:pos="1134"/>
        </w:tabs>
        <w:rPr>
          <w:rFonts w:ascii="Arial" w:hAnsi="Arial" w:cs="Arial"/>
          <w:color w:val="auto"/>
        </w:rPr>
      </w:pPr>
      <w:r w:rsidRPr="00F373E5">
        <w:rPr>
          <w:rFonts w:ascii="Arial" w:hAnsi="Arial" w:cs="Arial"/>
          <w:color w:val="auto"/>
        </w:rPr>
        <w:t>Глава Верхнемамонского</w:t>
      </w:r>
    </w:p>
    <w:p w:rsidR="009E0B24" w:rsidRPr="00F373E5" w:rsidRDefault="009E0B24" w:rsidP="009E0B24">
      <w:pPr>
        <w:tabs>
          <w:tab w:val="left" w:pos="1134"/>
        </w:tabs>
        <w:rPr>
          <w:rFonts w:ascii="Arial" w:hAnsi="Arial" w:cs="Arial"/>
          <w:color w:val="auto"/>
        </w:rPr>
      </w:pPr>
      <w:r w:rsidRPr="00F373E5">
        <w:rPr>
          <w:rFonts w:ascii="Arial" w:hAnsi="Arial" w:cs="Arial"/>
          <w:color w:val="auto"/>
        </w:rPr>
        <w:t>муниципального района</w:t>
      </w:r>
      <w:r w:rsidR="00621F31">
        <w:rPr>
          <w:rFonts w:ascii="Arial" w:hAnsi="Arial" w:cs="Arial"/>
          <w:color w:val="auto"/>
        </w:rPr>
        <w:tab/>
      </w:r>
      <w:r w:rsidR="00621F31">
        <w:rPr>
          <w:rFonts w:ascii="Arial" w:hAnsi="Arial" w:cs="Arial"/>
          <w:color w:val="auto"/>
        </w:rPr>
        <w:tab/>
      </w:r>
      <w:r w:rsidR="00621F31">
        <w:rPr>
          <w:rFonts w:ascii="Arial" w:hAnsi="Arial" w:cs="Arial"/>
          <w:color w:val="auto"/>
        </w:rPr>
        <w:tab/>
      </w:r>
      <w:r w:rsidR="00621F31">
        <w:rPr>
          <w:rFonts w:ascii="Arial" w:hAnsi="Arial" w:cs="Arial"/>
          <w:color w:val="auto"/>
        </w:rPr>
        <w:tab/>
      </w:r>
      <w:r w:rsidR="00621F31">
        <w:rPr>
          <w:rFonts w:ascii="Arial" w:hAnsi="Arial" w:cs="Arial"/>
          <w:color w:val="auto"/>
        </w:rPr>
        <w:tab/>
      </w:r>
      <w:r w:rsidR="00621F31">
        <w:rPr>
          <w:rFonts w:ascii="Arial" w:hAnsi="Arial" w:cs="Arial"/>
          <w:color w:val="auto"/>
        </w:rPr>
        <w:tab/>
      </w:r>
      <w:r w:rsidR="00621F31">
        <w:rPr>
          <w:rFonts w:ascii="Arial" w:hAnsi="Arial" w:cs="Arial"/>
          <w:color w:val="auto"/>
        </w:rPr>
        <w:tab/>
      </w:r>
      <w:r w:rsidR="002176CA">
        <w:rPr>
          <w:rFonts w:ascii="Arial" w:hAnsi="Arial" w:cs="Arial"/>
          <w:color w:val="auto"/>
        </w:rPr>
        <w:t>О.А.</w:t>
      </w:r>
      <w:r w:rsidR="00621F31">
        <w:rPr>
          <w:rFonts w:ascii="Arial" w:hAnsi="Arial" w:cs="Arial"/>
          <w:color w:val="auto"/>
        </w:rPr>
        <w:t xml:space="preserve"> </w:t>
      </w:r>
      <w:proofErr w:type="spellStart"/>
      <w:r w:rsidR="002176CA">
        <w:rPr>
          <w:rFonts w:ascii="Arial" w:hAnsi="Arial" w:cs="Arial"/>
          <w:color w:val="auto"/>
        </w:rPr>
        <w:t>Михайлусов</w:t>
      </w:r>
      <w:proofErr w:type="spellEnd"/>
    </w:p>
    <w:sectPr w:rsidR="009E0B24" w:rsidRPr="00F373E5" w:rsidSect="002176CA">
      <w:headerReference w:type="even" r:id="rId9"/>
      <w:headerReference w:type="default" r:id="rId10"/>
      <w:pgSz w:w="11900" w:h="16840"/>
      <w:pgMar w:top="1134" w:right="850" w:bottom="1134" w:left="1701" w:header="669" w:footer="119"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EFE" w:rsidRDefault="00184EFE">
      <w:r>
        <w:separator/>
      </w:r>
    </w:p>
  </w:endnote>
  <w:endnote w:type="continuationSeparator" w:id="1">
    <w:p w:rsidR="00184EFE" w:rsidRDefault="00184E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EFE" w:rsidRDefault="00184EFE">
      <w:r>
        <w:separator/>
      </w:r>
    </w:p>
  </w:footnote>
  <w:footnote w:type="continuationSeparator" w:id="1">
    <w:p w:rsidR="00184EFE" w:rsidRDefault="00184E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C21" w:rsidRDefault="00A85C2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C21" w:rsidRDefault="00A85C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A0254"/>
    <w:rsid w:val="00012FEC"/>
    <w:rsid w:val="00013CD3"/>
    <w:rsid w:val="00032324"/>
    <w:rsid w:val="000517F1"/>
    <w:rsid w:val="00064630"/>
    <w:rsid w:val="00076F4C"/>
    <w:rsid w:val="000818CA"/>
    <w:rsid w:val="00095E41"/>
    <w:rsid w:val="000A59E6"/>
    <w:rsid w:val="000B33C8"/>
    <w:rsid w:val="000E11C4"/>
    <w:rsid w:val="000F3524"/>
    <w:rsid w:val="001113EA"/>
    <w:rsid w:val="001130BE"/>
    <w:rsid w:val="00116231"/>
    <w:rsid w:val="00116244"/>
    <w:rsid w:val="00134C7A"/>
    <w:rsid w:val="001479D1"/>
    <w:rsid w:val="00150DCB"/>
    <w:rsid w:val="0015599A"/>
    <w:rsid w:val="001663CD"/>
    <w:rsid w:val="00174FCC"/>
    <w:rsid w:val="00184EFE"/>
    <w:rsid w:val="00195D71"/>
    <w:rsid w:val="001B00CA"/>
    <w:rsid w:val="001B199D"/>
    <w:rsid w:val="001B7CFF"/>
    <w:rsid w:val="001D6E0C"/>
    <w:rsid w:val="001F7D62"/>
    <w:rsid w:val="002176CA"/>
    <w:rsid w:val="00222E05"/>
    <w:rsid w:val="002339BA"/>
    <w:rsid w:val="00250A25"/>
    <w:rsid w:val="00255154"/>
    <w:rsid w:val="00264D7D"/>
    <w:rsid w:val="002A3AA5"/>
    <w:rsid w:val="002A4093"/>
    <w:rsid w:val="002C75C6"/>
    <w:rsid w:val="002F761B"/>
    <w:rsid w:val="003316CB"/>
    <w:rsid w:val="00340CA0"/>
    <w:rsid w:val="0034669C"/>
    <w:rsid w:val="00350268"/>
    <w:rsid w:val="00363320"/>
    <w:rsid w:val="0038330F"/>
    <w:rsid w:val="00384458"/>
    <w:rsid w:val="00386C9D"/>
    <w:rsid w:val="00387D65"/>
    <w:rsid w:val="003B4073"/>
    <w:rsid w:val="003C7324"/>
    <w:rsid w:val="00401759"/>
    <w:rsid w:val="00405AD3"/>
    <w:rsid w:val="00426A4E"/>
    <w:rsid w:val="00450442"/>
    <w:rsid w:val="00472428"/>
    <w:rsid w:val="004735C5"/>
    <w:rsid w:val="004773E4"/>
    <w:rsid w:val="00495257"/>
    <w:rsid w:val="004A0254"/>
    <w:rsid w:val="004A6F42"/>
    <w:rsid w:val="004C78BB"/>
    <w:rsid w:val="004E14BB"/>
    <w:rsid w:val="00500184"/>
    <w:rsid w:val="00553A1B"/>
    <w:rsid w:val="00560E75"/>
    <w:rsid w:val="00563764"/>
    <w:rsid w:val="00572D94"/>
    <w:rsid w:val="005822ED"/>
    <w:rsid w:val="005F7140"/>
    <w:rsid w:val="00621F31"/>
    <w:rsid w:val="00633758"/>
    <w:rsid w:val="006465D2"/>
    <w:rsid w:val="00647093"/>
    <w:rsid w:val="00663FB2"/>
    <w:rsid w:val="00694136"/>
    <w:rsid w:val="006A6FA5"/>
    <w:rsid w:val="006D50B5"/>
    <w:rsid w:val="006F74E2"/>
    <w:rsid w:val="0071099C"/>
    <w:rsid w:val="007263DB"/>
    <w:rsid w:val="007319DC"/>
    <w:rsid w:val="0073228B"/>
    <w:rsid w:val="00745366"/>
    <w:rsid w:val="00750835"/>
    <w:rsid w:val="00753AB4"/>
    <w:rsid w:val="00793FFF"/>
    <w:rsid w:val="007B0D48"/>
    <w:rsid w:val="007D679F"/>
    <w:rsid w:val="0081003F"/>
    <w:rsid w:val="008376B6"/>
    <w:rsid w:val="00842BA3"/>
    <w:rsid w:val="00853924"/>
    <w:rsid w:val="00873FC1"/>
    <w:rsid w:val="00887A63"/>
    <w:rsid w:val="008906B4"/>
    <w:rsid w:val="00895195"/>
    <w:rsid w:val="008A7485"/>
    <w:rsid w:val="008E02E8"/>
    <w:rsid w:val="00934530"/>
    <w:rsid w:val="0093593A"/>
    <w:rsid w:val="00935FD0"/>
    <w:rsid w:val="00941625"/>
    <w:rsid w:val="0098388A"/>
    <w:rsid w:val="00987267"/>
    <w:rsid w:val="009922D7"/>
    <w:rsid w:val="009A1C8D"/>
    <w:rsid w:val="009B1B77"/>
    <w:rsid w:val="009E0B24"/>
    <w:rsid w:val="009F098E"/>
    <w:rsid w:val="00A03AB6"/>
    <w:rsid w:val="00A148BD"/>
    <w:rsid w:val="00A371EE"/>
    <w:rsid w:val="00A62786"/>
    <w:rsid w:val="00A73902"/>
    <w:rsid w:val="00A84286"/>
    <w:rsid w:val="00A85BD1"/>
    <w:rsid w:val="00A85C21"/>
    <w:rsid w:val="00AB2F41"/>
    <w:rsid w:val="00AD382D"/>
    <w:rsid w:val="00AD73E0"/>
    <w:rsid w:val="00B00117"/>
    <w:rsid w:val="00B06FF3"/>
    <w:rsid w:val="00B124A2"/>
    <w:rsid w:val="00B126EA"/>
    <w:rsid w:val="00B12D5A"/>
    <w:rsid w:val="00B1570E"/>
    <w:rsid w:val="00B21129"/>
    <w:rsid w:val="00B30852"/>
    <w:rsid w:val="00B37400"/>
    <w:rsid w:val="00B447FB"/>
    <w:rsid w:val="00B628C3"/>
    <w:rsid w:val="00B75A0F"/>
    <w:rsid w:val="00BB033B"/>
    <w:rsid w:val="00BB7138"/>
    <w:rsid w:val="00BC6424"/>
    <w:rsid w:val="00BD7276"/>
    <w:rsid w:val="00BE25C0"/>
    <w:rsid w:val="00BF1A40"/>
    <w:rsid w:val="00C05BF6"/>
    <w:rsid w:val="00C1088F"/>
    <w:rsid w:val="00C431C0"/>
    <w:rsid w:val="00C51BEF"/>
    <w:rsid w:val="00C7032D"/>
    <w:rsid w:val="00C727DE"/>
    <w:rsid w:val="00C77DB0"/>
    <w:rsid w:val="00C82AAA"/>
    <w:rsid w:val="00C87BC2"/>
    <w:rsid w:val="00CA3194"/>
    <w:rsid w:val="00CD3956"/>
    <w:rsid w:val="00CE189C"/>
    <w:rsid w:val="00CF3794"/>
    <w:rsid w:val="00CF5538"/>
    <w:rsid w:val="00D05308"/>
    <w:rsid w:val="00D06A4B"/>
    <w:rsid w:val="00D1622F"/>
    <w:rsid w:val="00D27B20"/>
    <w:rsid w:val="00D47BD8"/>
    <w:rsid w:val="00D628CE"/>
    <w:rsid w:val="00D77473"/>
    <w:rsid w:val="00D92389"/>
    <w:rsid w:val="00DA511C"/>
    <w:rsid w:val="00DD69C2"/>
    <w:rsid w:val="00DF6C7F"/>
    <w:rsid w:val="00E244D5"/>
    <w:rsid w:val="00E2557E"/>
    <w:rsid w:val="00E40ACD"/>
    <w:rsid w:val="00E41B2B"/>
    <w:rsid w:val="00E43EBB"/>
    <w:rsid w:val="00E46337"/>
    <w:rsid w:val="00E57306"/>
    <w:rsid w:val="00E73A2F"/>
    <w:rsid w:val="00E74BF1"/>
    <w:rsid w:val="00E941A0"/>
    <w:rsid w:val="00E9787B"/>
    <w:rsid w:val="00EB4710"/>
    <w:rsid w:val="00EC4A61"/>
    <w:rsid w:val="00EC5B01"/>
    <w:rsid w:val="00ED3BB1"/>
    <w:rsid w:val="00ED6DCE"/>
    <w:rsid w:val="00EF2C36"/>
    <w:rsid w:val="00EF363F"/>
    <w:rsid w:val="00EF7CC9"/>
    <w:rsid w:val="00F029FE"/>
    <w:rsid w:val="00F07FBD"/>
    <w:rsid w:val="00F11BC0"/>
    <w:rsid w:val="00F1678A"/>
    <w:rsid w:val="00F238AB"/>
    <w:rsid w:val="00F373E5"/>
    <w:rsid w:val="00F457FD"/>
    <w:rsid w:val="00F503CA"/>
    <w:rsid w:val="00FA7401"/>
    <w:rsid w:val="00FB2B14"/>
    <w:rsid w:val="00FB4FEA"/>
    <w:rsid w:val="00FC592A"/>
    <w:rsid w:val="00FE05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8133E-C82D-4491-A27F-4CEBC494F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1972</Words>
  <Characters>11242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Yakovlev</cp:lastModifiedBy>
  <cp:revision>8</cp:revision>
  <cp:lastPrinted>2024-03-20T08:32:00Z</cp:lastPrinted>
  <dcterms:created xsi:type="dcterms:W3CDTF">2024-03-18T08:30:00Z</dcterms:created>
  <dcterms:modified xsi:type="dcterms:W3CDTF">2024-03-20T08:32:00Z</dcterms:modified>
</cp:coreProperties>
</file>