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98" w:rsidRDefault="00530B41" w:rsidP="00FD3179">
      <w:pPr>
        <w:pStyle w:val="2"/>
        <w:shd w:val="clear" w:color="auto" w:fill="auto"/>
        <w:ind w:left="3880" w:right="40"/>
      </w:pPr>
      <w:r>
        <w:t xml:space="preserve">Утвержден приказом председателя Контрольно-счетной </w:t>
      </w:r>
      <w:r w:rsidR="00FD3179">
        <w:t xml:space="preserve">комиссии </w:t>
      </w:r>
    </w:p>
    <w:p w:rsidR="0020534E" w:rsidRDefault="0020534E" w:rsidP="00FD3179">
      <w:pPr>
        <w:pStyle w:val="2"/>
        <w:shd w:val="clear" w:color="auto" w:fill="auto"/>
        <w:ind w:left="3880" w:right="40"/>
      </w:pPr>
      <w:r>
        <w:t>от 28.04.2022 года № 10</w:t>
      </w:r>
    </w:p>
    <w:p w:rsidR="00FD3179" w:rsidRDefault="00FD3179" w:rsidP="00FD3179">
      <w:pPr>
        <w:pStyle w:val="2"/>
        <w:shd w:val="clear" w:color="auto" w:fill="auto"/>
        <w:ind w:left="3880" w:right="40"/>
      </w:pPr>
    </w:p>
    <w:p w:rsidR="00FD3179" w:rsidRDefault="00FD3179" w:rsidP="00FD3179">
      <w:pPr>
        <w:pStyle w:val="2"/>
        <w:shd w:val="clear" w:color="auto" w:fill="auto"/>
        <w:ind w:left="3880" w:right="40"/>
      </w:pPr>
    </w:p>
    <w:p w:rsidR="00FD3179" w:rsidRDefault="00FD3179" w:rsidP="00FD3179">
      <w:pPr>
        <w:pStyle w:val="2"/>
        <w:shd w:val="clear" w:color="auto" w:fill="auto"/>
        <w:ind w:left="3880" w:right="40"/>
      </w:pPr>
    </w:p>
    <w:p w:rsidR="00FD3179" w:rsidRDefault="00FD3179" w:rsidP="00FD3179">
      <w:pPr>
        <w:pStyle w:val="2"/>
        <w:shd w:val="clear" w:color="auto" w:fill="auto"/>
        <w:ind w:left="3880" w:right="40"/>
      </w:pPr>
    </w:p>
    <w:p w:rsidR="00F64C98" w:rsidRDefault="00530B41">
      <w:pPr>
        <w:pStyle w:val="21"/>
        <w:shd w:val="clear" w:color="auto" w:fill="auto"/>
        <w:spacing w:before="0" w:after="352"/>
        <w:ind w:left="120"/>
      </w:pPr>
      <w:r>
        <w:t xml:space="preserve">Стандарт внешнего государственного финансового контроля Контрольно-счетной </w:t>
      </w:r>
      <w:r w:rsidR="00FD3179">
        <w:t>комиссии Верхнемамонского муниципального района Вороне</w:t>
      </w:r>
      <w:r>
        <w:t>жской области</w:t>
      </w:r>
    </w:p>
    <w:p w:rsidR="00F64C98" w:rsidRDefault="00530B41">
      <w:pPr>
        <w:pStyle w:val="21"/>
        <w:shd w:val="clear" w:color="auto" w:fill="auto"/>
        <w:spacing w:before="0" w:after="1954" w:line="310" w:lineRule="exact"/>
        <w:ind w:left="120"/>
      </w:pPr>
      <w:r>
        <w:t>СВГФК  «Подготовка годового отчета о деятельности»</w:t>
      </w:r>
    </w:p>
    <w:p w:rsidR="00F64C98" w:rsidRDefault="00FD3179">
      <w:pPr>
        <w:pStyle w:val="2"/>
        <w:shd w:val="clear" w:color="auto" w:fill="auto"/>
        <w:spacing w:line="317" w:lineRule="exact"/>
        <w:ind w:left="120"/>
        <w:jc w:val="center"/>
      </w:pPr>
      <w:r>
        <w:t>Верхний Мамон</w:t>
      </w:r>
      <w:r w:rsidR="00530B41">
        <w:t xml:space="preserve"> 20</w:t>
      </w:r>
      <w:r>
        <w:t>22</w:t>
      </w:r>
      <w:r w:rsidR="00530B41">
        <w:t xml:space="preserve"> год</w:t>
      </w: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623EA6" w:rsidRDefault="00623EA6">
      <w:pPr>
        <w:pStyle w:val="2"/>
        <w:shd w:val="clear" w:color="auto" w:fill="auto"/>
        <w:spacing w:line="317" w:lineRule="exact"/>
        <w:ind w:left="120"/>
        <w:jc w:val="center"/>
      </w:pPr>
    </w:p>
    <w:p w:rsidR="00623EA6" w:rsidRDefault="00623EA6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64C98" w:rsidRDefault="00530B41">
      <w:pPr>
        <w:pStyle w:val="30"/>
        <w:shd w:val="clear" w:color="auto" w:fill="auto"/>
        <w:spacing w:after="0" w:line="270" w:lineRule="exact"/>
        <w:ind w:right="40"/>
      </w:pPr>
      <w:r>
        <w:t>Содержание</w:t>
      </w:r>
    </w:p>
    <w:p w:rsidR="00F64C98" w:rsidRDefault="00C162CF">
      <w:pPr>
        <w:pStyle w:val="10"/>
        <w:numPr>
          <w:ilvl w:val="0"/>
          <w:numId w:val="1"/>
        </w:numPr>
        <w:shd w:val="clear" w:color="auto" w:fill="auto"/>
        <w:tabs>
          <w:tab w:val="left" w:pos="418"/>
          <w:tab w:val="left" w:leader="dot" w:pos="8622"/>
          <w:tab w:val="right" w:pos="9167"/>
        </w:tabs>
        <w:spacing w:before="0"/>
        <w:ind w:left="20"/>
      </w:pPr>
      <w:r>
        <w:fldChar w:fldCharType="begin"/>
      </w:r>
      <w:r w:rsidR="00530B41">
        <w:instrText xml:space="preserve"> TOC \o "1-5" \h \z </w:instrText>
      </w:r>
      <w:r>
        <w:fldChar w:fldCharType="separate"/>
      </w:r>
      <w:hyperlink w:anchor="bookmark0" w:tooltip="Current Document">
        <w:r w:rsidR="00530B41">
          <w:t>Общие положения</w:t>
        </w:r>
        <w:r w:rsidR="00530B41">
          <w:tab/>
        </w:r>
        <w:r w:rsidR="00530B41">
          <w:tab/>
          <w:t>3</w:t>
        </w:r>
      </w:hyperlink>
    </w:p>
    <w:p w:rsidR="00F64C98" w:rsidRDefault="00C162CF">
      <w:pPr>
        <w:pStyle w:val="10"/>
        <w:numPr>
          <w:ilvl w:val="0"/>
          <w:numId w:val="1"/>
        </w:numPr>
        <w:shd w:val="clear" w:color="auto" w:fill="auto"/>
        <w:tabs>
          <w:tab w:val="left" w:pos="438"/>
          <w:tab w:val="left" w:leader="dot" w:pos="8612"/>
          <w:tab w:val="right" w:pos="9167"/>
        </w:tabs>
        <w:spacing w:before="0"/>
        <w:ind w:left="20"/>
      </w:pPr>
      <w:hyperlink w:anchor="bookmark1" w:tooltip="Current Document">
        <w:r w:rsidR="00530B41">
          <w:t>Цель и задачи подготовки Годового отчета</w:t>
        </w:r>
        <w:r w:rsidR="00530B41">
          <w:tab/>
        </w:r>
        <w:r w:rsidR="00530B41">
          <w:tab/>
          <w:t>3</w:t>
        </w:r>
      </w:hyperlink>
    </w:p>
    <w:p w:rsidR="00F64C98" w:rsidRDefault="00C162CF">
      <w:pPr>
        <w:pStyle w:val="10"/>
        <w:numPr>
          <w:ilvl w:val="0"/>
          <w:numId w:val="1"/>
        </w:numPr>
        <w:shd w:val="clear" w:color="auto" w:fill="auto"/>
        <w:tabs>
          <w:tab w:val="left" w:pos="438"/>
          <w:tab w:val="left" w:leader="dot" w:pos="8564"/>
          <w:tab w:val="right" w:pos="9167"/>
        </w:tabs>
        <w:spacing w:before="0"/>
        <w:ind w:left="20"/>
      </w:pPr>
      <w:hyperlink w:anchor="bookmark2" w:tooltip="Current Document">
        <w:r w:rsidR="00530B41">
          <w:t>Требования к структуре и содержанию Г одового отчета</w:t>
        </w:r>
        <w:r w:rsidR="00530B41">
          <w:tab/>
        </w:r>
        <w:r w:rsidR="00530B41">
          <w:tab/>
          <w:t>3</w:t>
        </w:r>
      </w:hyperlink>
    </w:p>
    <w:p w:rsidR="00F64C98" w:rsidRDefault="00C162CF">
      <w:pPr>
        <w:pStyle w:val="10"/>
        <w:numPr>
          <w:ilvl w:val="0"/>
          <w:numId w:val="1"/>
        </w:numPr>
        <w:shd w:val="clear" w:color="auto" w:fill="auto"/>
        <w:tabs>
          <w:tab w:val="left" w:pos="438"/>
          <w:tab w:val="right" w:pos="9167"/>
        </w:tabs>
        <w:spacing w:before="0"/>
        <w:ind w:left="20"/>
      </w:pPr>
      <w:hyperlink w:anchor="bookmark3" w:tooltip="Current Document">
        <w:r w:rsidR="00530B41">
          <w:t>Правила формирования количественных показателей Г одового отчета</w:t>
        </w:r>
        <w:r w:rsidR="00530B41">
          <w:tab/>
          <w:t>5</w:t>
        </w:r>
      </w:hyperlink>
    </w:p>
    <w:p w:rsidR="00F64C98" w:rsidRDefault="00C162CF">
      <w:pPr>
        <w:pStyle w:val="10"/>
        <w:numPr>
          <w:ilvl w:val="0"/>
          <w:numId w:val="1"/>
        </w:numPr>
        <w:shd w:val="clear" w:color="auto" w:fill="auto"/>
        <w:tabs>
          <w:tab w:val="left" w:pos="428"/>
          <w:tab w:val="right" w:pos="9167"/>
        </w:tabs>
        <w:spacing w:before="0"/>
        <w:ind w:left="20"/>
      </w:pPr>
      <w:hyperlink w:anchor="bookmark4" w:tooltip="Current Document">
        <w:r w:rsidR="00530B41">
          <w:t>Порядок подготовки, утверждения и опубликования Г одового отчета</w:t>
        </w:r>
        <w:r w:rsidR="00530B41">
          <w:tab/>
          <w:t>5</w:t>
        </w:r>
      </w:hyperlink>
      <w:r>
        <w:fldChar w:fldCharType="end"/>
      </w: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64C98" w:rsidRDefault="00FD3179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009"/>
        </w:tabs>
        <w:spacing w:after="191" w:line="270" w:lineRule="exact"/>
        <w:ind w:left="20" w:firstLine="720"/>
      </w:pPr>
      <w:bookmarkStart w:id="0" w:name="bookmark0"/>
      <w:r>
        <w:t>О</w:t>
      </w:r>
      <w:r w:rsidR="00530B41">
        <w:t>бщие положения</w:t>
      </w:r>
      <w:bookmarkEnd w:id="0"/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63"/>
        </w:tabs>
        <w:spacing w:line="322" w:lineRule="exact"/>
        <w:ind w:left="20" w:right="20" w:firstLine="720"/>
        <w:jc w:val="both"/>
      </w:pPr>
      <w:r>
        <w:t>Стандарт внешнего государственного финансового контроля Кон</w:t>
      </w:r>
      <w:r>
        <w:softHyphen/>
        <w:t xml:space="preserve">трольно-счетной </w:t>
      </w:r>
      <w:r w:rsidR="00FD3179">
        <w:t>комиссии Верхнемамонского муниципального района</w:t>
      </w:r>
      <w:r>
        <w:t xml:space="preserve"> Воронежской области СВГФК 004 «Подготовка го</w:t>
      </w:r>
      <w:r>
        <w:softHyphen/>
        <w:t>дового отчета о деятельности» (далее - Стандарт) разработан в соответствии с Федеральным законом от 07.02.2011 № 6-ФЗ «Об об</w:t>
      </w:r>
      <w:r>
        <w:rPr>
          <w:rStyle w:val="13"/>
        </w:rPr>
        <w:t>щи</w:t>
      </w:r>
      <w:r>
        <w:t>х при</w:t>
      </w:r>
      <w:r>
        <w:rPr>
          <w:rStyle w:val="13"/>
        </w:rPr>
        <w:t>нци</w:t>
      </w:r>
      <w:r>
        <w:t>пах органи</w:t>
      </w:r>
      <w:r>
        <w:softHyphen/>
        <w:t>зации и деятельности контрольно-счетных органов субъектов Российской Фе</w:t>
      </w:r>
      <w:r>
        <w:softHyphen/>
        <w:t xml:space="preserve">дерации и муниципальных образований», </w:t>
      </w:r>
      <w:r w:rsidR="00FD3179">
        <w:rPr>
          <w:sz w:val="28"/>
          <w:szCs w:val="28"/>
        </w:rPr>
        <w:t>Положением «О Контрольно-счетной комиссии Верхнемамонского муниципального района Воронежской области»</w:t>
      </w:r>
      <w:r>
        <w:t xml:space="preserve">, а также в соответствии с положениями Регламента Контрольно-счетной </w:t>
      </w:r>
      <w:r w:rsidR="00FD3179">
        <w:t>комиссии Верхнемамонского муниципального района</w:t>
      </w:r>
      <w:r>
        <w:t xml:space="preserve"> Воронежской области.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39"/>
        </w:tabs>
        <w:spacing w:line="322" w:lineRule="exact"/>
        <w:ind w:left="20" w:right="20" w:firstLine="720"/>
        <w:jc w:val="both"/>
      </w:pPr>
      <w:r>
        <w:t>Целью настоящего Стандарта является установление общих прин</w:t>
      </w:r>
      <w:r>
        <w:softHyphen/>
        <w:t xml:space="preserve">ципов и правил подготовки годового отчета о деятельности (далее - Годовой отчет) Контрольно-счетной </w:t>
      </w:r>
      <w:r w:rsidR="00623EA6">
        <w:t>комиссии Верхнемамонского муниципального района</w:t>
      </w:r>
      <w:r>
        <w:t xml:space="preserve"> Воронежской области (далее - Контроль</w:t>
      </w:r>
      <w:r>
        <w:softHyphen/>
        <w:t xml:space="preserve">но-счетная </w:t>
      </w:r>
      <w:r w:rsidR="00623EA6">
        <w:t>комиссия</w:t>
      </w:r>
      <w:r>
        <w:t>).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06"/>
        </w:tabs>
        <w:spacing w:line="322" w:lineRule="exact"/>
        <w:ind w:left="20" w:firstLine="720"/>
        <w:jc w:val="both"/>
      </w:pPr>
      <w:r>
        <w:t>Задачи Стандарта: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line="322" w:lineRule="exact"/>
        <w:ind w:left="20" w:firstLine="720"/>
        <w:jc w:val="both"/>
      </w:pPr>
      <w:r>
        <w:t>определение требований к структуре и содержанию Годового отчета;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75"/>
        </w:tabs>
        <w:spacing w:line="322" w:lineRule="exact"/>
        <w:ind w:left="20" w:right="20" w:firstLine="720"/>
        <w:jc w:val="both"/>
      </w:pPr>
      <w:r>
        <w:t>установление порядка организации работы по подготовке Годового отчета;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46"/>
        </w:tabs>
        <w:spacing w:after="101" w:line="322" w:lineRule="exact"/>
        <w:ind w:left="20" w:firstLine="720"/>
        <w:jc w:val="both"/>
      </w:pPr>
      <w:r>
        <w:t>установление порядка утверждения и опубликования Годового отчета.</w:t>
      </w:r>
    </w:p>
    <w:p w:rsidR="00F64C98" w:rsidRDefault="00530B41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023"/>
        </w:tabs>
        <w:spacing w:after="61" w:line="270" w:lineRule="exact"/>
        <w:ind w:left="20" w:firstLine="720"/>
      </w:pPr>
      <w:bookmarkStart w:id="1" w:name="bookmark1"/>
      <w:r>
        <w:t>Цель и задачи подготовки Годового отчета</w:t>
      </w:r>
      <w:bookmarkEnd w:id="1"/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10"/>
        </w:tabs>
        <w:spacing w:line="322" w:lineRule="exact"/>
        <w:ind w:left="20" w:right="20" w:firstLine="720"/>
        <w:jc w:val="both"/>
      </w:pPr>
      <w:r>
        <w:t>Целью подготовки Годового отчета является реализация принципа гласности в деятельности органа внешнего государственного финансового контроля путем информирования органов государственной власти Воронеж</w:t>
      </w:r>
      <w:r>
        <w:softHyphen/>
        <w:t xml:space="preserve">ской области и общества о результатах деятельности Контрольно-счетной </w:t>
      </w:r>
      <w:r w:rsidR="00623EA6">
        <w:t>комиссии</w:t>
      </w:r>
      <w:r>
        <w:t xml:space="preserve"> в отчетном году.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06"/>
        </w:tabs>
        <w:spacing w:line="322" w:lineRule="exact"/>
        <w:ind w:left="20" w:firstLine="720"/>
        <w:jc w:val="both"/>
      </w:pPr>
      <w:r>
        <w:t>При формировании Годового отчета решаются следующие задачи: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 xml:space="preserve">обобщаются результаты контрольной, экспертно-аналитической и иной деятельности </w:t>
      </w:r>
      <w:r w:rsidR="00623EA6">
        <w:t xml:space="preserve">Контрольно-счетной комиссии </w:t>
      </w:r>
      <w:r>
        <w:t>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014"/>
        </w:tabs>
        <w:spacing w:line="322" w:lineRule="exact"/>
        <w:ind w:left="20" w:right="20" w:firstLine="720"/>
        <w:jc w:val="both"/>
      </w:pPr>
      <w:r>
        <w:t xml:space="preserve">анализируются результаты исполнения требований и предложений </w:t>
      </w:r>
      <w:r w:rsidR="00623EA6">
        <w:t xml:space="preserve">Контрольно-счетной комиссии </w:t>
      </w:r>
      <w:r>
        <w:t xml:space="preserve"> по устранению выявленных нарушений и недо</w:t>
      </w:r>
      <w:r>
        <w:softHyphen/>
        <w:t>статков;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033"/>
        </w:tabs>
        <w:spacing w:after="101" w:line="322" w:lineRule="exact"/>
        <w:ind w:left="20" w:right="20" w:firstLine="720"/>
        <w:jc w:val="both"/>
      </w:pPr>
      <w:r>
        <w:t xml:space="preserve">оценивается степень достижения поставленных перед </w:t>
      </w:r>
      <w:r w:rsidR="00623EA6">
        <w:t>Контрольно-</w:t>
      </w:r>
      <w:r w:rsidR="00623EA6">
        <w:lastRenderedPageBreak/>
        <w:t xml:space="preserve">счетной комиссии </w:t>
      </w:r>
      <w:r>
        <w:t>задач и формируются задачи на следующий плановый период.</w:t>
      </w:r>
    </w:p>
    <w:p w:rsidR="00F64C98" w:rsidRDefault="00530B41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028"/>
        </w:tabs>
        <w:spacing w:after="61" w:line="270" w:lineRule="exact"/>
        <w:ind w:left="20" w:firstLine="720"/>
      </w:pPr>
      <w:bookmarkStart w:id="2" w:name="bookmark2"/>
      <w:r>
        <w:t>Требования к структуре и содержанию Годового отчета</w:t>
      </w:r>
      <w:bookmarkEnd w:id="2"/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25"/>
        </w:tabs>
        <w:spacing w:line="322" w:lineRule="exact"/>
        <w:ind w:left="20" w:firstLine="720"/>
        <w:jc w:val="both"/>
      </w:pPr>
      <w:r>
        <w:t>Годовой отчет может включать следующие разделы: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521"/>
        </w:tabs>
        <w:spacing w:line="322" w:lineRule="exact"/>
        <w:ind w:left="20" w:firstLine="1280"/>
        <w:jc w:val="left"/>
      </w:pPr>
      <w:r>
        <w:t>основные результаты деятельности;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516"/>
        </w:tabs>
        <w:spacing w:line="322" w:lineRule="exact"/>
        <w:ind w:left="20" w:firstLine="1280"/>
        <w:jc w:val="left"/>
      </w:pPr>
      <w:r>
        <w:t>результаты контрольных мероприятий;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516"/>
        </w:tabs>
        <w:spacing w:line="322" w:lineRule="exact"/>
        <w:ind w:left="20" w:firstLine="1280"/>
        <w:jc w:val="left"/>
      </w:pPr>
      <w:r>
        <w:t>результаты экспертно-аналитических мероприятий;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508"/>
        </w:tabs>
        <w:spacing w:line="322" w:lineRule="exact"/>
        <w:ind w:left="20" w:right="20" w:firstLine="1280"/>
        <w:jc w:val="left"/>
      </w:pPr>
      <w:r>
        <w:t>деятельность по совершенствованию внешнего государственного и муниципального финансового контроля;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511"/>
        </w:tabs>
        <w:spacing w:line="322" w:lineRule="exact"/>
        <w:ind w:left="20" w:firstLine="1280"/>
        <w:jc w:val="left"/>
      </w:pPr>
      <w:r>
        <w:t>задачи на следующий плановый период;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516"/>
        </w:tabs>
        <w:spacing w:line="322" w:lineRule="exact"/>
        <w:ind w:left="20" w:firstLine="1280"/>
        <w:jc w:val="left"/>
      </w:pPr>
      <w:r>
        <w:t>иные разделы (при необходимости).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34"/>
        </w:tabs>
        <w:spacing w:line="322" w:lineRule="exact"/>
        <w:ind w:left="20" w:right="20" w:firstLine="700"/>
        <w:jc w:val="both"/>
      </w:pPr>
      <w:r>
        <w:t xml:space="preserve">В основные результаты деятельности </w:t>
      </w:r>
      <w:r w:rsidR="00623EA6">
        <w:t>Контрольно-счетной комиссии</w:t>
      </w:r>
      <w:r>
        <w:t>, как правило, включаются следующие показатели: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023"/>
        </w:tabs>
        <w:spacing w:line="322" w:lineRule="exact"/>
        <w:ind w:left="20" w:right="20" w:firstLine="700"/>
        <w:jc w:val="both"/>
      </w:pPr>
      <w:r>
        <w:t>количество проведенных контрольных и экспертно-аналитических мероприятий;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70"/>
        </w:tabs>
        <w:spacing w:line="322" w:lineRule="exact"/>
        <w:ind w:left="20" w:right="20" w:firstLine="700"/>
        <w:jc w:val="both"/>
      </w:pPr>
      <w:r>
        <w:t>количество совместных (параллельных) мероприятий с</w:t>
      </w:r>
      <w:r w:rsidR="00623EA6">
        <w:t xml:space="preserve"> Контрольно-счетной палатой Воронежской области</w:t>
      </w:r>
      <w:r>
        <w:t>, контрольно-счетными органами муниципальных образований об</w:t>
      </w:r>
      <w:r>
        <w:softHyphen/>
        <w:t>ласти, прокуратурой, правоохранительными органами и другими органами и организациями;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line="322" w:lineRule="exact"/>
        <w:ind w:left="20" w:firstLine="700"/>
        <w:jc w:val="both"/>
      </w:pPr>
      <w:r>
        <w:t>количество проверенных объектов;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41"/>
        </w:tabs>
        <w:spacing w:line="322" w:lineRule="exact"/>
        <w:ind w:left="20" w:firstLine="700"/>
        <w:jc w:val="both"/>
      </w:pPr>
      <w:r>
        <w:t>объем проверенных средств;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66"/>
        </w:tabs>
        <w:spacing w:line="322" w:lineRule="exact"/>
        <w:ind w:left="20" w:right="20" w:firstLine="700"/>
        <w:jc w:val="both"/>
      </w:pPr>
      <w:r>
        <w:t>общая информация о выявленных нарушениях и недостатках (количе</w:t>
      </w:r>
      <w:r>
        <w:softHyphen/>
        <w:t>ство и сумма выявленных нарушений и недостатков, в том числе по видам: нецелевое и неэффективное использование бюджетных средств, неэффективное использование государственного имущества, иные нарушения и недостатки);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line="322" w:lineRule="exact"/>
        <w:ind w:left="20" w:right="20" w:firstLine="700"/>
        <w:jc w:val="both"/>
      </w:pPr>
      <w:r>
        <w:t>количество направленных представлений и предписаний, количество содержащихся в них требований и предложений, в т.ч. количество исполнен</w:t>
      </w:r>
      <w:r>
        <w:softHyphen/>
        <w:t>ных требований и предложений в отчетном году;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004"/>
        </w:tabs>
        <w:spacing w:line="322" w:lineRule="exact"/>
        <w:ind w:left="20" w:right="20" w:firstLine="700"/>
        <w:jc w:val="both"/>
      </w:pPr>
      <w:r>
        <w:t>количество предложений, содержащихся в информационных пись</w:t>
      </w:r>
      <w:r>
        <w:softHyphen/>
        <w:t xml:space="preserve">мах, направленных в органы </w:t>
      </w:r>
      <w:r w:rsidR="00623EA6">
        <w:t>местного самоуправления Верхнемамонского муниципального района</w:t>
      </w:r>
      <w:r>
        <w:t>, количество реализованных предложений;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66"/>
        </w:tabs>
        <w:spacing w:line="322" w:lineRule="exact"/>
        <w:ind w:left="20" w:right="20" w:firstLine="700"/>
        <w:jc w:val="both"/>
      </w:pPr>
      <w:r>
        <w:t>общая информация об устранении нарушений и недостатков (суммы средств, возмещенных в бюджет; суммы, на которые дополнительно выпол</w:t>
      </w:r>
      <w:r>
        <w:softHyphen/>
        <w:t>нены работы и услуги; стоимость имущества, по которому устранены нару</w:t>
      </w:r>
      <w:r>
        <w:softHyphen/>
        <w:t>шения в учете или неэффективное использование, количество принятых нор</w:t>
      </w:r>
      <w:r>
        <w:softHyphen/>
        <w:t>мативных правовых актов, локальных актов объектов контроля и т.д.);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70"/>
        </w:tabs>
        <w:spacing w:line="322" w:lineRule="exact"/>
        <w:ind w:left="20" w:right="20" w:firstLine="700"/>
        <w:jc w:val="both"/>
      </w:pPr>
      <w:r>
        <w:t>результаты взаимодействия с прокуратурой и правоохранительными органами (количество направленных материалов, результаты рассмотрения материалов, количество возбужденных уголовных дел и т.д.);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85"/>
        </w:tabs>
        <w:spacing w:line="322" w:lineRule="exact"/>
        <w:ind w:left="20" w:right="20" w:firstLine="700"/>
        <w:jc w:val="both"/>
      </w:pPr>
      <w:r>
        <w:t xml:space="preserve">информационная деятельность </w:t>
      </w:r>
      <w:r w:rsidR="00623EA6">
        <w:t xml:space="preserve">Контрольно-счетной комиссии </w:t>
      </w:r>
      <w:r>
        <w:t>(количество публикаций о дея</w:t>
      </w:r>
      <w:r>
        <w:softHyphen/>
        <w:t xml:space="preserve">тельности Контрольно-счетной </w:t>
      </w:r>
      <w:r w:rsidR="00623EA6">
        <w:t>комиссии</w:t>
      </w:r>
      <w:r>
        <w:t xml:space="preserve"> в печатных и электронных СМИ, раз</w:t>
      </w:r>
      <w:r>
        <w:softHyphen/>
        <w:t xml:space="preserve">мещении информации о деятельности </w:t>
      </w:r>
      <w:r w:rsidR="00623EA6">
        <w:t xml:space="preserve">на официальном сайте </w:t>
      </w:r>
      <w:r>
        <w:t>и т.д.);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line="322" w:lineRule="exact"/>
        <w:ind w:left="20" w:firstLine="700"/>
        <w:jc w:val="both"/>
      </w:pPr>
      <w:r>
        <w:t>другая информация.</w:t>
      </w:r>
    </w:p>
    <w:p w:rsidR="00F64C98" w:rsidRDefault="00530B41">
      <w:pPr>
        <w:pStyle w:val="2"/>
        <w:shd w:val="clear" w:color="auto" w:fill="auto"/>
        <w:spacing w:line="322" w:lineRule="exact"/>
        <w:ind w:left="20" w:right="20" w:firstLine="700"/>
        <w:jc w:val="both"/>
      </w:pPr>
      <w:r>
        <w:lastRenderedPageBreak/>
        <w:t xml:space="preserve">Набор показателей может изменяться в зависимости от особенностей деятельности Контрольно-счетной </w:t>
      </w:r>
      <w:r w:rsidR="00623EA6">
        <w:t>комиссии</w:t>
      </w:r>
      <w:r>
        <w:t xml:space="preserve"> в отчетном году.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322" w:lineRule="exact"/>
        <w:ind w:left="20" w:right="20" w:firstLine="700"/>
        <w:jc w:val="both"/>
      </w:pPr>
      <w:r>
        <w:t xml:space="preserve">В разделах о контрольной и экспертно-аналитической деятельности отражаются основные результаты проведенных Контрольно-счетной </w:t>
      </w:r>
      <w:r w:rsidR="00623EA6">
        <w:t>комиссией</w:t>
      </w:r>
      <w:r>
        <w:t xml:space="preserve"> мероприятий. В данных разделах может содержаться следующая информация: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line="322" w:lineRule="exact"/>
        <w:ind w:left="20" w:firstLine="700"/>
        <w:jc w:val="both"/>
      </w:pPr>
      <w:r>
        <w:t>краткая характеристика результатов деятельности объектов контроля;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line="322" w:lineRule="exact"/>
        <w:ind w:left="20" w:right="20" w:firstLine="700"/>
        <w:jc w:val="both"/>
      </w:pPr>
      <w:r>
        <w:t>краткая характеристика основных нарушений и недостатков, их при</w:t>
      </w:r>
      <w:r>
        <w:softHyphen/>
        <w:t>чин и последствий;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42"/>
        </w:tabs>
        <w:spacing w:line="322" w:lineRule="exact"/>
        <w:ind w:left="20" w:right="20" w:firstLine="700"/>
        <w:jc w:val="both"/>
      </w:pPr>
      <w:r>
        <w:t xml:space="preserve">информация о внесенных Контрольно-счетной </w:t>
      </w:r>
      <w:r w:rsidR="00623EA6">
        <w:t>комиссией</w:t>
      </w:r>
      <w:r>
        <w:t xml:space="preserve"> требованиях и предложениях;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line="322" w:lineRule="exact"/>
        <w:ind w:left="20" w:firstLine="700"/>
        <w:jc w:val="both"/>
      </w:pPr>
      <w:r>
        <w:t>результаты устранения нарушений и недостатков;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284"/>
        </w:tabs>
        <w:spacing w:line="322" w:lineRule="exact"/>
        <w:ind w:left="20" w:firstLine="700"/>
        <w:jc w:val="left"/>
      </w:pPr>
      <w:r>
        <w:t>административные, дисциплинарные, уголовные и иные меры, при</w:t>
      </w:r>
      <w:r>
        <w:softHyphen/>
        <w:t>нимаемые по результатам мероприятий;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line="322" w:lineRule="exact"/>
        <w:ind w:left="20" w:firstLine="700"/>
        <w:jc w:val="both"/>
      </w:pPr>
      <w:r>
        <w:t>иная необходимая информация.</w:t>
      </w:r>
    </w:p>
    <w:p w:rsidR="00F64C98" w:rsidRDefault="00530B41">
      <w:pPr>
        <w:pStyle w:val="2"/>
        <w:shd w:val="clear" w:color="auto" w:fill="auto"/>
        <w:spacing w:line="322" w:lineRule="exact"/>
        <w:ind w:left="20" w:right="20" w:firstLine="700"/>
        <w:jc w:val="both"/>
      </w:pPr>
      <w:r>
        <w:t>Как правило, в отчете приводится характеристика наиболее значимых мероприятий.</w:t>
      </w:r>
    </w:p>
    <w:p w:rsidR="00F64C98" w:rsidRDefault="00530B41">
      <w:pPr>
        <w:pStyle w:val="2"/>
        <w:shd w:val="clear" w:color="auto" w:fill="auto"/>
        <w:spacing w:line="322" w:lineRule="exact"/>
        <w:ind w:left="20" w:right="20" w:firstLine="700"/>
        <w:jc w:val="both"/>
      </w:pPr>
      <w:r>
        <w:t>При характеристике мероприятий возможно обобщение результатов по однотипным объектам, однотипным нарушениям и недостаткам или по дру</w:t>
      </w:r>
      <w:r>
        <w:softHyphen/>
        <w:t>гим признакам.</w:t>
      </w:r>
    </w:p>
    <w:p w:rsidR="00F64C98" w:rsidRDefault="00530B41">
      <w:pPr>
        <w:pStyle w:val="2"/>
        <w:shd w:val="clear" w:color="auto" w:fill="auto"/>
        <w:spacing w:line="322" w:lineRule="exact"/>
        <w:ind w:left="20" w:right="20" w:firstLine="700"/>
        <w:jc w:val="both"/>
      </w:pPr>
      <w:r>
        <w:t xml:space="preserve">Группировка мероприятий в тексте разделов (выделение подразделов) может производиться по направлениям деятельности Контрольно-счетной </w:t>
      </w:r>
      <w:r w:rsidR="00623EA6">
        <w:t>комиссии</w:t>
      </w:r>
      <w:r>
        <w:t>, разделам бюджетной классификации, государственным программам и т.д.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63"/>
        </w:tabs>
        <w:spacing w:line="322" w:lineRule="exact"/>
        <w:ind w:left="20" w:right="20" w:firstLine="700"/>
        <w:jc w:val="both"/>
      </w:pPr>
      <w:r>
        <w:t>В разделе о деятельности по совершенствованию вне</w:t>
      </w:r>
      <w:r>
        <w:rPr>
          <w:rStyle w:val="13"/>
        </w:rPr>
        <w:t>шн</w:t>
      </w:r>
      <w:r>
        <w:t>его госу</w:t>
      </w:r>
      <w:r>
        <w:softHyphen/>
        <w:t xml:space="preserve">дарственного и муниципального финансового контроля могут приводиться данные о разработанных </w:t>
      </w:r>
      <w:r w:rsidR="00623EA6">
        <w:t xml:space="preserve">Контрольно-счетной комиссией </w:t>
      </w:r>
      <w:r>
        <w:t>стандартах и методиках осуществления внеш</w:t>
      </w:r>
      <w:r>
        <w:softHyphen/>
        <w:t>него государственного финансового контроля, развитии информатизации, электронного взаимодействия и т.д.</w:t>
      </w:r>
    </w:p>
    <w:p w:rsidR="00F64C98" w:rsidRDefault="00530B41">
      <w:pPr>
        <w:pStyle w:val="2"/>
        <w:shd w:val="clear" w:color="auto" w:fill="auto"/>
        <w:spacing w:after="56" w:line="322" w:lineRule="exact"/>
        <w:ind w:left="20" w:right="20" w:firstLine="700"/>
        <w:jc w:val="both"/>
      </w:pPr>
      <w:r>
        <w:t>Кроме того, в этом разделе могут излагаться результаты взаимодей</w:t>
      </w:r>
      <w:r>
        <w:softHyphen/>
        <w:t xml:space="preserve">ствия </w:t>
      </w:r>
      <w:r w:rsidR="00623EA6">
        <w:t xml:space="preserve">Контрольно-счетной комиссии с </w:t>
      </w:r>
      <w:r>
        <w:t>Контрольно-счетной палаты Воронежской области, контрольно-счетными органами других регионов и муниципальных образований и иными органами и организациями.</w:t>
      </w:r>
    </w:p>
    <w:p w:rsidR="00F64C98" w:rsidRDefault="00530B41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047"/>
        </w:tabs>
        <w:spacing w:after="64" w:line="326" w:lineRule="exact"/>
        <w:ind w:left="20" w:right="20"/>
      </w:pPr>
      <w:bookmarkStart w:id="3" w:name="bookmark3"/>
      <w:r>
        <w:t>Правила формирования количественных показателей Годового отчета</w:t>
      </w:r>
      <w:bookmarkEnd w:id="3"/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431"/>
        </w:tabs>
        <w:spacing w:line="322" w:lineRule="exact"/>
        <w:ind w:left="20" w:right="20" w:firstLine="700"/>
        <w:jc w:val="both"/>
      </w:pPr>
      <w:r>
        <w:t>Учет количества проведенных контрольных и экспертно</w:t>
      </w:r>
      <w:r>
        <w:softHyphen/>
        <w:t>аналитических мероприятий осуществляется по исполненным пунктам годо</w:t>
      </w:r>
      <w:r>
        <w:softHyphen/>
        <w:t>вого плана деятельности Контрольно-счетной палаты. Контрольные и экс</w:t>
      </w:r>
      <w:r>
        <w:softHyphen/>
        <w:t>пертно-аналитические мероприятия учитываются раздельно.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44"/>
        </w:tabs>
        <w:spacing w:line="322" w:lineRule="exact"/>
        <w:ind w:left="20" w:right="20" w:firstLine="700"/>
        <w:jc w:val="both"/>
      </w:pPr>
      <w:r>
        <w:t>В Годовой отчет включаются данные только по завершенным ме</w:t>
      </w:r>
      <w:r>
        <w:softHyphen/>
        <w:t>роприятиям отчетного года (после утверждения отчета или заключения в со</w:t>
      </w:r>
      <w:r>
        <w:softHyphen/>
        <w:t xml:space="preserve">ответствии с Регламентом Контрольно-счетной </w:t>
      </w:r>
      <w:r w:rsidR="00623EA6">
        <w:t>комиссии</w:t>
      </w:r>
      <w:r>
        <w:t>).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322" w:lineRule="exact"/>
        <w:ind w:left="20" w:right="20" w:firstLine="700"/>
        <w:jc w:val="both"/>
      </w:pPr>
      <w:r>
        <w:t>Информация о выявленном нецелевом, другом незаконном или не</w:t>
      </w:r>
      <w:r>
        <w:softHyphen/>
        <w:t>эффективном использовании средств бюджетов и государственного имуще</w:t>
      </w:r>
      <w:r>
        <w:softHyphen/>
        <w:t>ства включается в отчет только на основании утвержденных отчетов о ре</w:t>
      </w:r>
      <w:r>
        <w:softHyphen/>
        <w:t xml:space="preserve">зультатах </w:t>
      </w:r>
      <w:r>
        <w:lastRenderedPageBreak/>
        <w:t>мероприятий.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58"/>
        </w:tabs>
        <w:spacing w:after="56" w:line="322" w:lineRule="exact"/>
        <w:ind w:left="20" w:right="20" w:firstLine="700"/>
        <w:jc w:val="both"/>
      </w:pPr>
      <w:r>
        <w:t xml:space="preserve">Суммы в отчете указываются, как правило, в </w:t>
      </w:r>
      <w:r w:rsidR="0057125C">
        <w:t>тысячах</w:t>
      </w:r>
      <w:r>
        <w:t xml:space="preserve"> рубл</w:t>
      </w:r>
      <w:r w:rsidR="0057125C">
        <w:t>ях</w:t>
      </w:r>
      <w:r>
        <w:t xml:space="preserve"> с точностью до первого десятичного знака. В случае, если сумма незначитель</w:t>
      </w:r>
      <w:r>
        <w:softHyphen/>
        <w:t>ная, допускается ее указание в  рубл</w:t>
      </w:r>
      <w:r w:rsidR="0057125C">
        <w:t>ях</w:t>
      </w:r>
      <w:r>
        <w:t>, если значительная - в милли</w:t>
      </w:r>
      <w:r>
        <w:softHyphen/>
      </w:r>
      <w:r w:rsidR="0057125C">
        <w:t>онах</w:t>
      </w:r>
      <w:r>
        <w:t xml:space="preserve"> рублей.</w:t>
      </w:r>
    </w:p>
    <w:p w:rsidR="00F64C98" w:rsidRDefault="00530B41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076"/>
        </w:tabs>
        <w:spacing w:after="68" w:line="326" w:lineRule="exact"/>
        <w:ind w:left="20" w:right="20"/>
      </w:pPr>
      <w:bookmarkStart w:id="4" w:name="bookmark4"/>
      <w:r>
        <w:t>Порядок подготовки, утверждения и опубликования Годового отчета</w:t>
      </w:r>
      <w:bookmarkEnd w:id="4"/>
    </w:p>
    <w:p w:rsidR="006A38D2" w:rsidRPr="006A38D2" w:rsidRDefault="006A38D2" w:rsidP="006A38D2">
      <w:pPr>
        <w:pStyle w:val="ab"/>
        <w:spacing w:line="276" w:lineRule="auto"/>
        <w:ind w:firstLine="708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>5.1. Организацию и координацию деятельности по подготовке Годового отчета осуществляет сотрудник Контрольно-счетной комиссии, ответственный за его подготовку.</w:t>
      </w:r>
    </w:p>
    <w:p w:rsidR="006A38D2" w:rsidRPr="006A38D2" w:rsidRDefault="006A38D2" w:rsidP="006A38D2">
      <w:pPr>
        <w:pStyle w:val="ab"/>
        <w:spacing w:line="276" w:lineRule="auto"/>
        <w:ind w:firstLine="708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>5.2. Сотрудник, ответственный за подготовку Годового отчета до 25 декабря отчетного года:</w:t>
      </w:r>
    </w:p>
    <w:p w:rsidR="006A38D2" w:rsidRPr="006A38D2" w:rsidRDefault="006A38D2" w:rsidP="006A38D2">
      <w:pPr>
        <w:pStyle w:val="ab"/>
        <w:spacing w:line="276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>– направляет запросы в прокуратуру и (или) правоохранительные органы о результатах рассмотрения материалов Контрольно-счетной комиссии (при необходимости);</w:t>
      </w:r>
    </w:p>
    <w:p w:rsidR="006A38D2" w:rsidRPr="006A38D2" w:rsidRDefault="006A38D2" w:rsidP="006A38D2">
      <w:pPr>
        <w:pStyle w:val="ab"/>
        <w:spacing w:line="276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>– разрабатывает основные подходы к формированию и структуре Годового отчета.</w:t>
      </w:r>
    </w:p>
    <w:p w:rsidR="006A38D2" w:rsidRPr="006A38D2" w:rsidRDefault="006A38D2" w:rsidP="006A38D2">
      <w:pPr>
        <w:pStyle w:val="ab"/>
        <w:spacing w:line="276" w:lineRule="auto"/>
        <w:ind w:firstLine="708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>5.3. Проект Годового отчета формируется ответственным сотрудником и представляется председателю не позднее 1 февраля года следующего за отчетным.</w:t>
      </w:r>
    </w:p>
    <w:p w:rsidR="006A38D2" w:rsidRPr="006A38D2" w:rsidRDefault="006A38D2" w:rsidP="006A38D2">
      <w:pPr>
        <w:pStyle w:val="ab"/>
        <w:spacing w:line="276" w:lineRule="auto"/>
        <w:ind w:firstLine="708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>5.4. Утвержденный Годовой отчет направляется в Совет народных депутатов Верхнемамонского муниципального района Воронежской области и главе  Верхнемамонского муниципального района Воронежской области в течение 3 рабочих дней с даты его утверждения.</w:t>
      </w:r>
    </w:p>
    <w:p w:rsidR="00F64C98" w:rsidRPr="006A38D2" w:rsidRDefault="006A38D2" w:rsidP="006A38D2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5.5. </w:t>
      </w:r>
      <w:r w:rsidR="00530B41" w:rsidRPr="006A38D2">
        <w:rPr>
          <w:rFonts w:ascii="Times New Roman" w:hAnsi="Times New Roman" w:cs="Times New Roman"/>
          <w:sz w:val="27"/>
          <w:szCs w:val="27"/>
        </w:rPr>
        <w:t>Годовой отчет публикуется в СМИ и (или) размещается в сети Ин</w:t>
      </w:r>
      <w:r w:rsidR="00530B41" w:rsidRPr="006A38D2">
        <w:rPr>
          <w:rFonts w:ascii="Times New Roman" w:hAnsi="Times New Roman" w:cs="Times New Roman"/>
          <w:sz w:val="27"/>
          <w:szCs w:val="27"/>
        </w:rPr>
        <w:softHyphen/>
        <w:t xml:space="preserve">тернет на официальном сайте </w:t>
      </w:r>
      <w:r w:rsidR="0057125C" w:rsidRPr="006A38D2">
        <w:rPr>
          <w:rFonts w:ascii="Times New Roman" w:hAnsi="Times New Roman" w:cs="Times New Roman"/>
          <w:sz w:val="27"/>
          <w:szCs w:val="27"/>
        </w:rPr>
        <w:t xml:space="preserve">администрации Верхнемамонского муниципального района в разделе </w:t>
      </w:r>
      <w:r w:rsidR="00530B41" w:rsidRPr="006A38D2">
        <w:rPr>
          <w:rFonts w:ascii="Times New Roman" w:hAnsi="Times New Roman" w:cs="Times New Roman"/>
          <w:sz w:val="27"/>
          <w:szCs w:val="27"/>
        </w:rPr>
        <w:t xml:space="preserve">Контрольно-счетной </w:t>
      </w:r>
      <w:r w:rsidR="0057125C" w:rsidRPr="006A38D2">
        <w:rPr>
          <w:rFonts w:ascii="Times New Roman" w:hAnsi="Times New Roman" w:cs="Times New Roman"/>
          <w:sz w:val="27"/>
          <w:szCs w:val="27"/>
        </w:rPr>
        <w:t>комиссии</w:t>
      </w:r>
      <w:r w:rsidR="00530B41" w:rsidRPr="006A38D2">
        <w:rPr>
          <w:rFonts w:ascii="Times New Roman" w:hAnsi="Times New Roman" w:cs="Times New Roman"/>
          <w:sz w:val="27"/>
          <w:szCs w:val="27"/>
        </w:rPr>
        <w:t xml:space="preserve"> после его рас</w:t>
      </w:r>
      <w:r w:rsidR="00530B41" w:rsidRPr="006A38D2">
        <w:rPr>
          <w:rFonts w:ascii="Times New Roman" w:hAnsi="Times New Roman" w:cs="Times New Roman"/>
          <w:sz w:val="27"/>
          <w:szCs w:val="27"/>
        </w:rPr>
        <w:softHyphen/>
        <w:t xml:space="preserve">смотрения на </w:t>
      </w:r>
      <w:r w:rsidRPr="006A38D2">
        <w:rPr>
          <w:rFonts w:ascii="Times New Roman" w:hAnsi="Times New Roman" w:cs="Times New Roman"/>
          <w:sz w:val="27"/>
          <w:szCs w:val="27"/>
        </w:rPr>
        <w:t xml:space="preserve">сессии </w:t>
      </w:r>
      <w:r w:rsidR="0057125C" w:rsidRPr="006A38D2">
        <w:rPr>
          <w:rFonts w:ascii="Times New Roman" w:hAnsi="Times New Roman" w:cs="Times New Roman"/>
          <w:sz w:val="27"/>
          <w:szCs w:val="27"/>
        </w:rPr>
        <w:t>Совет</w:t>
      </w:r>
      <w:r w:rsidRPr="006A38D2">
        <w:rPr>
          <w:rFonts w:ascii="Times New Roman" w:hAnsi="Times New Roman" w:cs="Times New Roman"/>
          <w:sz w:val="27"/>
          <w:szCs w:val="27"/>
        </w:rPr>
        <w:t>а</w:t>
      </w:r>
      <w:r w:rsidR="0057125C" w:rsidRPr="006A38D2">
        <w:rPr>
          <w:rFonts w:ascii="Times New Roman" w:hAnsi="Times New Roman" w:cs="Times New Roman"/>
          <w:sz w:val="27"/>
          <w:szCs w:val="27"/>
        </w:rPr>
        <w:t xml:space="preserve"> народных депутатов Верхнемамонского муниципального района. </w:t>
      </w:r>
    </w:p>
    <w:sectPr w:rsidR="00F64C98" w:rsidRPr="006A38D2" w:rsidSect="00F64C98">
      <w:headerReference w:type="default" r:id="rId7"/>
      <w:type w:val="continuous"/>
      <w:pgSz w:w="11909" w:h="16838"/>
      <w:pgMar w:top="1406" w:right="1266" w:bottom="945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B69" w:rsidRDefault="00B46B69" w:rsidP="00F64C98">
      <w:r>
        <w:separator/>
      </w:r>
    </w:p>
  </w:endnote>
  <w:endnote w:type="continuationSeparator" w:id="1">
    <w:p w:rsidR="00B46B69" w:rsidRDefault="00B46B69" w:rsidP="00F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B69" w:rsidRDefault="00B46B69"/>
  </w:footnote>
  <w:footnote w:type="continuationSeparator" w:id="1">
    <w:p w:rsidR="00B46B69" w:rsidRDefault="00B46B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98" w:rsidRDefault="00C162CF">
    <w:pPr>
      <w:rPr>
        <w:sz w:val="2"/>
        <w:szCs w:val="2"/>
      </w:rPr>
    </w:pPr>
    <w:r w:rsidRPr="00C162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55pt;margin-top:46.3pt;width:3.6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4C98" w:rsidRDefault="00C162CF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20534E" w:rsidRPr="0020534E">
                    <w:rPr>
                      <w:rStyle w:val="aa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49FE"/>
    <w:multiLevelType w:val="multilevel"/>
    <w:tmpl w:val="A9883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712650"/>
    <w:multiLevelType w:val="multilevel"/>
    <w:tmpl w:val="3E884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5A527D"/>
    <w:multiLevelType w:val="multilevel"/>
    <w:tmpl w:val="778A8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64C98"/>
    <w:rsid w:val="0020534E"/>
    <w:rsid w:val="002E54F7"/>
    <w:rsid w:val="00530B41"/>
    <w:rsid w:val="0057125C"/>
    <w:rsid w:val="00623EA6"/>
    <w:rsid w:val="006A38D2"/>
    <w:rsid w:val="00A82C26"/>
    <w:rsid w:val="00B46B69"/>
    <w:rsid w:val="00C162CF"/>
    <w:rsid w:val="00F64C98"/>
    <w:rsid w:val="00FD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4C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4C9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6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Курсив"/>
    <w:basedOn w:val="a4"/>
    <w:rsid w:val="00F64C98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Курсив"/>
    <w:basedOn w:val="a4"/>
    <w:rsid w:val="00F64C98"/>
    <w:rPr>
      <w:i/>
      <w:iCs/>
      <w:color w:val="000000"/>
      <w:spacing w:val="0"/>
      <w:w w:val="100"/>
      <w:position w:val="0"/>
    </w:rPr>
  </w:style>
  <w:style w:type="character" w:customStyle="1" w:styleId="a7">
    <w:name w:val="Основной текст + Курсив"/>
    <w:basedOn w:val="a4"/>
    <w:rsid w:val="00F64C98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F64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F64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_"/>
    <w:basedOn w:val="a0"/>
    <w:link w:val="a9"/>
    <w:rsid w:val="00F6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Колонтитул"/>
    <w:basedOn w:val="a8"/>
    <w:rsid w:val="00F64C98"/>
    <w:rPr>
      <w:color w:val="000000"/>
      <w:spacing w:val="0"/>
      <w:w w:val="100"/>
      <w:position w:val="0"/>
    </w:rPr>
  </w:style>
  <w:style w:type="character" w:customStyle="1" w:styleId="1">
    <w:name w:val="Оглавление 1 Знак"/>
    <w:basedOn w:val="a0"/>
    <w:link w:val="10"/>
    <w:rsid w:val="00F6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basedOn w:val="a0"/>
    <w:link w:val="12"/>
    <w:rsid w:val="00F64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sid w:val="00F64C98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F64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F6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rsid w:val="00F64C98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F64C98"/>
    <w:pPr>
      <w:shd w:val="clear" w:color="auto" w:fill="FFFFFF"/>
      <w:spacing w:before="3480" w:after="300" w:line="374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rsid w:val="00F64C9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Колонтитул"/>
    <w:basedOn w:val="a"/>
    <w:link w:val="a8"/>
    <w:rsid w:val="00F64C9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10">
    <w:name w:val="toc 1"/>
    <w:basedOn w:val="a"/>
    <w:link w:val="1"/>
    <w:autoRedefine/>
    <w:rsid w:val="00F64C98"/>
    <w:pPr>
      <w:shd w:val="clear" w:color="auto" w:fill="FFFFFF"/>
      <w:spacing w:before="60" w:line="44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rsid w:val="00F64C98"/>
    <w:pPr>
      <w:shd w:val="clear" w:color="auto" w:fill="FFFFFF"/>
      <w:spacing w:after="30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F64C98"/>
    <w:pPr>
      <w:shd w:val="clear" w:color="auto" w:fill="FFFFFF"/>
      <w:spacing w:after="6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64C98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6A38D2"/>
    <w:pPr>
      <w:widowControl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1353</Words>
  <Characters>7718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Наталья Александровна</dc:creator>
  <cp:lastModifiedBy>Кротова Наталья Александровна</cp:lastModifiedBy>
  <cp:revision>5</cp:revision>
  <dcterms:created xsi:type="dcterms:W3CDTF">2022-05-20T10:32:00Z</dcterms:created>
  <dcterms:modified xsi:type="dcterms:W3CDTF">2022-05-20T12:33:00Z</dcterms:modified>
</cp:coreProperties>
</file>