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8350" cy="762000"/>
            <wp:effectExtent l="19050" t="0" r="0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АДМИНИСТРАЦИЯ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115EE" w:rsidRPr="008753F2" w:rsidRDefault="00D44DC7" w:rsidP="009115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</w:t>
      </w:r>
      <w:r w:rsidR="00FD51A7"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«  </w:t>
      </w:r>
      <w:r w:rsidR="00FE4711">
        <w:rPr>
          <w:rFonts w:ascii="Arial" w:hAnsi="Arial" w:cs="Arial"/>
          <w:sz w:val="24"/>
          <w:szCs w:val="24"/>
          <w:lang w:eastAsia="en-US"/>
        </w:rPr>
        <w:t xml:space="preserve">  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>»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E4711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>202</w:t>
      </w:r>
      <w:r>
        <w:rPr>
          <w:rFonts w:ascii="Arial" w:hAnsi="Arial" w:cs="Arial"/>
          <w:sz w:val="24"/>
          <w:szCs w:val="24"/>
          <w:lang w:eastAsia="en-US"/>
        </w:rPr>
        <w:t>3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года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    №</w:t>
      </w:r>
      <w:r w:rsidR="002A6FCD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 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---------------------------------------------------------------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село Верхний Мамон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О внесении изменений в постановление администрации Верхнемамонского муниципального района Воронежской области от 01.11.2019 г № 275 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– 2025 годы»</w:t>
      </w: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ab/>
        <w:t xml:space="preserve">В соответствии со статьей 179 Бюджетного кодекса Российской Федерации, 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 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ПОСТАНОВЛЯЕТ: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1. </w:t>
      </w:r>
      <w:bookmarkStart w:id="0" w:name="OLE_LINK1"/>
      <w:bookmarkStart w:id="1" w:name="OLE_LINK2"/>
      <w:bookmarkStart w:id="2" w:name="OLE_LINK3"/>
      <w:proofErr w:type="gramStart"/>
      <w:r w:rsidRPr="008753F2">
        <w:rPr>
          <w:rFonts w:ascii="Arial" w:hAnsi="Arial" w:cs="Arial"/>
          <w:sz w:val="24"/>
          <w:szCs w:val="24"/>
          <w:lang w:eastAsia="en-US"/>
        </w:rPr>
        <w:t>Внести изменения в постановление администрации Верхнемамонского муниципального района Воронежской области от 01.11.2019 г № 275 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– 2025 годы», изложив муниципальную программу</w:t>
      </w:r>
      <w:r w:rsidR="00397422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</w:t>
      </w:r>
      <w:proofErr w:type="gramEnd"/>
      <w:r w:rsidRPr="008753F2">
        <w:rPr>
          <w:rFonts w:ascii="Arial" w:hAnsi="Arial" w:cs="Arial"/>
          <w:sz w:val="24"/>
          <w:szCs w:val="24"/>
          <w:lang w:eastAsia="en-US"/>
        </w:rPr>
        <w:t xml:space="preserve"> района Воронежской области» в новой редакции согласно приложению к настоящему постановлению.</w:t>
      </w:r>
    </w:p>
    <w:bookmarkEnd w:id="0"/>
    <w:bookmarkEnd w:id="1"/>
    <w:bookmarkEnd w:id="2"/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2. Опубликовать настоящее постановление в официальном периодическом   печатном издании «Верхнемамонский муниципальный вестник».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3. </w:t>
      </w:r>
      <w:proofErr w:type="gramStart"/>
      <w:r w:rsidRPr="008753F2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8753F2"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 администрации муниципального района Лозового О.З.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Глава Верхнемамонского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BC3874" w:rsidRPr="008753F2" w:rsidSect="00C761AF">
          <w:footerReference w:type="default" r:id="rId9"/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муниципального района                        </w:t>
      </w:r>
      <w:r w:rsidR="00B93FC1">
        <w:rPr>
          <w:rFonts w:ascii="Arial" w:hAnsi="Arial" w:cs="Arial"/>
          <w:sz w:val="24"/>
          <w:szCs w:val="24"/>
          <w:lang w:eastAsia="en-US"/>
        </w:rPr>
        <w:t>О.А. Михайлусов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04DE9" w:rsidTr="00504DE9">
        <w:tc>
          <w:tcPr>
            <w:tcW w:w="5637" w:type="dxa"/>
          </w:tcPr>
          <w:p w:rsidR="00504DE9" w:rsidRDefault="00504DE9" w:rsidP="00E745D8">
            <w:pPr>
              <w:keepNext/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4785" w:type="dxa"/>
          </w:tcPr>
          <w:p w:rsidR="00504DE9" w:rsidRPr="009B0296" w:rsidRDefault="00504DE9" w:rsidP="00504DE9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caps/>
                <w:kern w:val="28"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kern w:val="28"/>
                <w:sz w:val="24"/>
                <w:szCs w:val="24"/>
              </w:rPr>
              <w:t>Приложение       к постановлению</w:t>
            </w:r>
          </w:p>
          <w:p w:rsidR="00504DE9" w:rsidRPr="009B0296" w:rsidRDefault="00504DE9" w:rsidP="00504DE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района</w:t>
            </w:r>
          </w:p>
          <w:p w:rsidR="00504DE9" w:rsidRDefault="00504DE9" w:rsidP="00FE4711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2A6FC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44DC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E4711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  <w:r w:rsidR="003E213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11628C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FE471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</w:t>
            </w:r>
            <w:r w:rsidR="006059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60591C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="006059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E745D8" w:rsidRPr="009B0296" w:rsidRDefault="00E745D8" w:rsidP="0069750D">
      <w:pPr>
        <w:widowControl/>
        <w:autoSpaceDE/>
        <w:autoSpaceDN/>
        <w:adjustRightInd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keepNext/>
        <w:widowControl/>
        <w:autoSpaceDE/>
        <w:autoSpaceDN/>
        <w:adjustRightInd/>
        <w:ind w:firstLine="709"/>
        <w:jc w:val="both"/>
        <w:outlineLvl w:val="0"/>
        <w:rPr>
          <w:rFonts w:ascii="Arial" w:hAnsi="Arial" w:cs="Arial"/>
          <w:bCs/>
          <w:caps/>
          <w:kern w:val="28"/>
          <w:sz w:val="24"/>
          <w:szCs w:val="24"/>
        </w:rPr>
      </w:pPr>
    </w:p>
    <w:p w:rsidR="00E745D8" w:rsidRPr="009B0296" w:rsidRDefault="00E745D8" w:rsidP="006975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ПАСПОРТ</w:t>
      </w: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</w:t>
      </w:r>
    </w:p>
    <w:p w:rsidR="00E745D8" w:rsidRPr="009B0296" w:rsidRDefault="00265DEF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НА 2020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- 202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tbl>
      <w:tblPr>
        <w:tblW w:w="10031" w:type="dxa"/>
        <w:tblLook w:val="00A0"/>
      </w:tblPr>
      <w:tblGrid>
        <w:gridCol w:w="2376"/>
        <w:gridCol w:w="7655"/>
      </w:tblGrid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B66701">
            <w:pPr>
              <w:ind w:firstLine="70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Муниципальная программа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</w:tc>
      </w:tr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района. 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МКУ «Верхнемамонский ОКС»; отдел по управлению муниципальным имуществом администрации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883E9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</w:t>
            </w:r>
          </w:p>
        </w:tc>
      </w:tr>
      <w:tr w:rsidR="00405220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20" w:rsidRPr="009B0296" w:rsidRDefault="006B787F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доступн</w:t>
            </w:r>
            <w:r w:rsidR="00FA0BF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ым и комфортным жильем</w:t>
            </w:r>
            <w:r w:rsidR="00FA0BF3" w:rsidRPr="009B0296">
              <w:rPr>
                <w:rFonts w:ascii="Arial" w:hAnsi="Arial" w:cs="Arial"/>
                <w:sz w:val="24"/>
                <w:szCs w:val="24"/>
              </w:rPr>
              <w:t xml:space="preserve"> населения Верхнемамонского му</w:t>
            </w:r>
            <w:r w:rsidR="00FA0BF3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Воронежской области».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Основное мероприятие 1.1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жильем молодых семей. 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«Развитие </w:t>
            </w:r>
            <w:proofErr w:type="gramStart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градостроительной</w:t>
            </w:r>
            <w:proofErr w:type="gramEnd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деятельности».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2.1.  Градостроительное проектирование.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2.2. Регулирование вопросов административно-территориального устройства.</w:t>
            </w:r>
          </w:p>
          <w:p w:rsidR="006B787F" w:rsidRPr="009B0296" w:rsidRDefault="006B787F" w:rsidP="00520A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3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качественными услугами ЖКХ населения Верхнемамонского муниципального района».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3.1. Реформирование и модернизация жилищно-коммунального комплекса.</w:t>
            </w:r>
          </w:p>
          <w:p w:rsidR="006B787F" w:rsidRPr="003E2131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3.2. Приобретение коммунальной специализированной </w:t>
            </w: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техники.  </w:t>
            </w:r>
          </w:p>
          <w:p w:rsidR="003F3214" w:rsidRPr="009B0296" w:rsidRDefault="006B787F" w:rsidP="003F3214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3.3</w:t>
            </w:r>
            <w:r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DD54DA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Верхнемам</w:t>
            </w:r>
            <w:r w:rsidR="003F3214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онского  муниципального района.</w:t>
            </w:r>
          </w:p>
          <w:p w:rsidR="00405220" w:rsidRPr="009B0296" w:rsidRDefault="00405220" w:rsidP="00DD54D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Повышение качества жилищного обеспечения населения Верхнемамонского муниципального района путем повышения доступности жилья, роста качества и надежности предоставления жилищно-коммунальных услуг. </w:t>
            </w: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</w:t>
            </w: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1. Повышение доступности жилья и качества жилищного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обеспечения населения Верхнемамонского муниципального района;</w:t>
            </w:r>
          </w:p>
          <w:p w:rsidR="00B14442" w:rsidRPr="009B0296" w:rsidRDefault="00B14442" w:rsidP="00B1444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основных направлений государственной политики в сфере архитектуры и градостроительной деятельности на территории Верхнемамонского муниципального района, формирование эффективной системы пространственного развития и административно-территориального устройства,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 населенных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пунктов.</w:t>
            </w:r>
          </w:p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безопасных и благоприятных условий проживания граждан на территории Верхнемамонского муниципального  района.</w:t>
            </w:r>
          </w:p>
        </w:tc>
      </w:tr>
      <w:tr w:rsidR="00B14442" w:rsidRPr="009B0296" w:rsidTr="00B14442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 во введенных в отчетном году жилых домах, кв.м.;</w:t>
            </w:r>
          </w:p>
          <w:p w:rsidR="008F218A" w:rsidRP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8F218A" w:rsidRPr="002773E6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0A6B4B">
              <w:rPr>
                <w:rFonts w:ascii="Arial" w:hAnsi="Arial" w:cs="Arial"/>
                <w:sz w:val="24"/>
                <w:szCs w:val="24"/>
              </w:rPr>
              <w:t>, кв.м.</w:t>
            </w:r>
            <w:r w:rsidR="00F63802">
              <w:rPr>
                <w:rFonts w:ascii="Arial" w:hAnsi="Arial" w:cs="Arial"/>
                <w:sz w:val="24"/>
                <w:szCs w:val="24"/>
              </w:rPr>
              <w:t>/ч</w:t>
            </w:r>
            <w:r w:rsidR="000A6B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442" w:rsidRPr="009B0296" w:rsidRDefault="002773E6" w:rsidP="000A6B4B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 получивших  государственную поддержку на улучшение жилищных условий в рамках программы, человек;</w:t>
            </w:r>
          </w:p>
          <w:p w:rsidR="002773E6" w:rsidRDefault="000A6B4B" w:rsidP="002773E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B14442" w:rsidRPr="009B0296" w:rsidRDefault="000A6B4B" w:rsidP="00E47F4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ветхих сетей 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водопровода в общей протяженности водопроводн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ых сетей на территории муниципального района, %.</w:t>
            </w:r>
          </w:p>
        </w:tc>
      </w:tr>
      <w:tr w:rsidR="00E745D8" w:rsidRPr="009B0296" w:rsidTr="00B66701">
        <w:trPr>
          <w:trHeight w:val="127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2020-2025 годы.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5D8" w:rsidRPr="000A6B4B" w:rsidTr="004B069D">
        <w:trPr>
          <w:trHeight w:val="2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Объемы  и источники финансирования муниципальной программы 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в 2020 - 2025 годах составит за счет всех источников финансирования –  </w:t>
            </w:r>
            <w:r w:rsidR="001E2CE2">
              <w:rPr>
                <w:rFonts w:ascii="Arial" w:hAnsi="Arial" w:cs="Arial"/>
                <w:sz w:val="24"/>
                <w:szCs w:val="24"/>
              </w:rPr>
              <w:t>395</w:t>
            </w:r>
            <w:r w:rsidR="00921F36">
              <w:rPr>
                <w:rFonts w:ascii="Arial" w:hAnsi="Arial" w:cs="Arial"/>
                <w:sz w:val="24"/>
                <w:szCs w:val="24"/>
              </w:rPr>
              <w:t>365</w:t>
            </w:r>
            <w:r w:rsidR="001E2CE2">
              <w:rPr>
                <w:rFonts w:ascii="Arial" w:hAnsi="Arial" w:cs="Arial"/>
                <w:sz w:val="24"/>
                <w:szCs w:val="24"/>
              </w:rPr>
              <w:t>,75</w:t>
            </w:r>
            <w:r w:rsidR="00F541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B4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773E6" w:rsidRPr="000A6B4B" w:rsidRDefault="002773E6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 том числе: за счет средств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921F36">
              <w:rPr>
                <w:rFonts w:ascii="Arial" w:hAnsi="Arial" w:cs="Arial"/>
                <w:sz w:val="24"/>
                <w:szCs w:val="24"/>
              </w:rPr>
              <w:t>363557,3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="00921F36">
              <w:rPr>
                <w:rFonts w:ascii="Arial" w:hAnsi="Arial" w:cs="Arial"/>
                <w:sz w:val="24"/>
                <w:szCs w:val="24"/>
              </w:rPr>
              <w:t>– 2959,7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44DC7">
              <w:rPr>
                <w:rFonts w:ascii="Arial" w:hAnsi="Arial" w:cs="Arial"/>
                <w:sz w:val="24"/>
                <w:szCs w:val="24"/>
              </w:rPr>
              <w:t>28848,75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2020 г.:  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DB334E">
              <w:rPr>
                <w:rFonts w:ascii="Arial" w:hAnsi="Arial" w:cs="Arial"/>
                <w:sz w:val="24"/>
                <w:szCs w:val="24"/>
              </w:rPr>
              <w:t>14029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,0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DB334E">
              <w:rPr>
                <w:rFonts w:ascii="Arial" w:hAnsi="Arial" w:cs="Arial"/>
                <w:sz w:val="24"/>
                <w:szCs w:val="24"/>
              </w:rPr>
              <w:t>4823,6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130DD9" w:rsidRPr="000A6B4B">
              <w:rPr>
                <w:rFonts w:ascii="Arial" w:hAnsi="Arial" w:cs="Arial"/>
                <w:sz w:val="24"/>
                <w:szCs w:val="24"/>
              </w:rPr>
              <w:t xml:space="preserve"> – 50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внебюджетные источники – 8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5</w:t>
            </w:r>
            <w:r w:rsidRPr="000A6B4B">
              <w:rPr>
                <w:rFonts w:ascii="Arial" w:hAnsi="Arial" w:cs="Arial"/>
                <w:sz w:val="24"/>
                <w:szCs w:val="24"/>
              </w:rPr>
              <w:t>,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4D7058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2021 г.: 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96641D">
              <w:rPr>
                <w:rFonts w:ascii="Arial" w:hAnsi="Arial" w:cs="Arial"/>
                <w:sz w:val="24"/>
                <w:szCs w:val="24"/>
              </w:rPr>
              <w:t>19964,85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4D7058" w:rsidRDefault="00885476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2822F2" w:rsidRPr="004D7058">
              <w:rPr>
                <w:rFonts w:ascii="Arial" w:hAnsi="Arial" w:cs="Arial"/>
                <w:sz w:val="24"/>
                <w:szCs w:val="24"/>
              </w:rPr>
              <w:t>10851,8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4D7058" w:rsidRDefault="00426982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4D7058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D7058" w:rsidRPr="004D7058">
              <w:rPr>
                <w:rFonts w:ascii="Arial" w:hAnsi="Arial" w:cs="Arial"/>
                <w:sz w:val="24"/>
                <w:szCs w:val="24"/>
              </w:rPr>
              <w:t>500,0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6641D">
              <w:rPr>
                <w:rFonts w:ascii="Arial" w:hAnsi="Arial" w:cs="Arial"/>
                <w:sz w:val="24"/>
                <w:szCs w:val="24"/>
              </w:rPr>
              <w:t>8613,05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2022 г.:  </w:t>
            </w:r>
          </w:p>
          <w:p w:rsidR="00E745D8" w:rsidRPr="000A6B4B" w:rsidRDefault="00562C7C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E7380C">
              <w:rPr>
                <w:rFonts w:ascii="Arial" w:hAnsi="Arial" w:cs="Arial"/>
                <w:sz w:val="24"/>
                <w:szCs w:val="24"/>
              </w:rPr>
              <w:t>59619,6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BC326D">
              <w:rPr>
                <w:rFonts w:ascii="Arial" w:hAnsi="Arial" w:cs="Arial"/>
                <w:sz w:val="24"/>
                <w:szCs w:val="24"/>
              </w:rPr>
              <w:t>4</w:t>
            </w:r>
            <w:r w:rsidR="00D44DC7">
              <w:rPr>
                <w:rFonts w:ascii="Arial" w:hAnsi="Arial" w:cs="Arial"/>
                <w:sz w:val="24"/>
                <w:szCs w:val="24"/>
              </w:rPr>
              <w:t>72</w:t>
            </w:r>
            <w:r w:rsidR="00562C7C">
              <w:rPr>
                <w:rFonts w:ascii="Arial" w:hAnsi="Arial" w:cs="Arial"/>
                <w:sz w:val="24"/>
                <w:szCs w:val="24"/>
              </w:rPr>
              <w:t>37,</w:t>
            </w:r>
            <w:r w:rsidR="00E7380C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42698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00D48">
              <w:rPr>
                <w:rFonts w:ascii="Arial" w:hAnsi="Arial" w:cs="Arial"/>
                <w:sz w:val="24"/>
                <w:szCs w:val="24"/>
              </w:rPr>
              <w:t>851,9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44DC7">
              <w:rPr>
                <w:rFonts w:ascii="Arial" w:hAnsi="Arial" w:cs="Arial"/>
                <w:sz w:val="24"/>
                <w:szCs w:val="24"/>
              </w:rPr>
              <w:t>11530,3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2023 г.:  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1E2CE2">
              <w:rPr>
                <w:rFonts w:ascii="Arial" w:hAnsi="Arial" w:cs="Arial"/>
                <w:sz w:val="24"/>
                <w:szCs w:val="24"/>
              </w:rPr>
              <w:t>169</w:t>
            </w:r>
            <w:r w:rsidR="005B6E94">
              <w:rPr>
                <w:rFonts w:ascii="Arial" w:hAnsi="Arial" w:cs="Arial"/>
                <w:sz w:val="24"/>
                <w:szCs w:val="24"/>
              </w:rPr>
              <w:t>354</w:t>
            </w:r>
            <w:r w:rsidR="001E2CE2">
              <w:rPr>
                <w:rFonts w:ascii="Arial" w:hAnsi="Arial" w:cs="Arial"/>
                <w:sz w:val="24"/>
                <w:szCs w:val="24"/>
              </w:rPr>
              <w:t>,1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980FB2">
              <w:rPr>
                <w:rFonts w:ascii="Arial" w:hAnsi="Arial" w:cs="Arial"/>
                <w:sz w:val="24"/>
                <w:szCs w:val="24"/>
              </w:rPr>
              <w:t>168</w:t>
            </w:r>
            <w:r w:rsidR="005B6E94">
              <w:rPr>
                <w:rFonts w:ascii="Arial" w:hAnsi="Arial" w:cs="Arial"/>
                <w:sz w:val="24"/>
                <w:szCs w:val="24"/>
              </w:rPr>
              <w:t>246,3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B25E0">
              <w:rPr>
                <w:rFonts w:ascii="Arial" w:hAnsi="Arial" w:cs="Arial"/>
                <w:sz w:val="24"/>
                <w:szCs w:val="24"/>
              </w:rPr>
              <w:t>1</w:t>
            </w:r>
            <w:r w:rsidR="005B6E94">
              <w:rPr>
                <w:rFonts w:ascii="Arial" w:hAnsi="Arial" w:cs="Arial"/>
                <w:sz w:val="24"/>
                <w:szCs w:val="24"/>
              </w:rPr>
              <w:t>10</w:t>
            </w:r>
            <w:r w:rsidR="00FB25E0">
              <w:rPr>
                <w:rFonts w:ascii="Arial" w:hAnsi="Arial" w:cs="Arial"/>
                <w:sz w:val="24"/>
                <w:szCs w:val="24"/>
              </w:rPr>
              <w:t>7</w:t>
            </w:r>
            <w:r w:rsidR="005B6E94">
              <w:rPr>
                <w:rFonts w:ascii="Arial" w:hAnsi="Arial" w:cs="Arial"/>
                <w:sz w:val="24"/>
                <w:szCs w:val="24"/>
              </w:rPr>
              <w:t>,8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E745D8" w:rsidRPr="000A6B4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E745D8" w:rsidRPr="000A6B4B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2024 г.: 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445D0E">
              <w:rPr>
                <w:rFonts w:ascii="Arial" w:hAnsi="Arial" w:cs="Arial"/>
                <w:sz w:val="24"/>
                <w:szCs w:val="24"/>
              </w:rPr>
              <w:t>37106,1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445D0E">
              <w:rPr>
                <w:rFonts w:ascii="Arial" w:hAnsi="Arial" w:cs="Arial"/>
                <w:sz w:val="24"/>
                <w:szCs w:val="24"/>
              </w:rPr>
              <w:t>37106,1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2025 г.:  </w:t>
            </w:r>
          </w:p>
          <w:p w:rsidR="00E745D8" w:rsidRPr="000A6B4B" w:rsidRDefault="00445D0E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95292,1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445D0E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областного бюджета – 95292,1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6B4B" w:rsidRPr="000A6B4B" w:rsidRDefault="00126CF1" w:rsidP="000A6B4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0A6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45D8" w:rsidRPr="009B0296" w:rsidTr="00B6670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70FEA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 во введен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в отчетном году жилых домах в 2025г. составит 1</w:t>
            </w:r>
            <w:r w:rsidR="00C42D16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кв.м.;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FA79E0" w:rsidRPr="004B04DE">
              <w:rPr>
                <w:rFonts w:ascii="Arial" w:hAnsi="Arial" w:cs="Arial"/>
                <w:sz w:val="24"/>
                <w:szCs w:val="24"/>
              </w:rPr>
              <w:t xml:space="preserve"> к 2025г.- </w:t>
            </w:r>
            <w:r w:rsidR="00C42D16" w:rsidRPr="004B04DE">
              <w:rPr>
                <w:rFonts w:ascii="Arial" w:hAnsi="Arial" w:cs="Arial"/>
                <w:sz w:val="24"/>
                <w:szCs w:val="24"/>
              </w:rPr>
              <w:t>35,7</w:t>
            </w:r>
            <w:r w:rsidR="00FA79E0" w:rsidRPr="004B04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DE">
              <w:rPr>
                <w:rFonts w:ascii="Arial" w:hAnsi="Arial" w:cs="Arial"/>
                <w:sz w:val="24"/>
                <w:szCs w:val="24"/>
              </w:rPr>
              <w:t>кв.м./ч;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получивших  государственную поддержку на улучшение жилищных условий в рамках программы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составит </w:t>
            </w:r>
            <w:r w:rsidR="00930BD6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человек;</w:t>
            </w:r>
          </w:p>
          <w:p w:rsidR="00C70FEA" w:rsidRPr="004B04DE" w:rsidRDefault="00C70FEA" w:rsidP="00C70FEA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до 37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%;</w:t>
            </w:r>
          </w:p>
          <w:p w:rsidR="00E745D8" w:rsidRPr="009B0296" w:rsidRDefault="00C70FEA" w:rsidP="00FA79E0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до 3,9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%.</w:t>
            </w: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69750D" w:rsidRPr="009B0296" w:rsidRDefault="0069750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br w:type="page"/>
      </w: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1. Общая характеристика сферы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муниципальной программы является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строительный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жилищно-коммунальный комплексы Верхнемамонского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Жилищная проблема в Российской Федерации, и в частности на территории Верхнемамонского муниципального района, определяет необходимость дальнейшего внедрения сис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темы адресной поддержки граждан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как неотъемлемой части стабилизации и осуществления структурных изменений в экономике.</w:t>
      </w:r>
    </w:p>
    <w:p w:rsidR="00E745D8" w:rsidRPr="009B0296" w:rsidRDefault="00E745D8" w:rsidP="0069750D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 состоянию на 1 октября 2019г. на территории района состоят на учете в качестве нуждающихся в улучшении жилищных условий – 232 человека.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Доля населения, получившего жилые помещения и улучшившего жилищные условия  в 2018 году, в общей численности населения, стоящего на учете в качестве нуждающегося в жилых помещениях – 13,7%. </w:t>
      </w:r>
      <w:proofErr w:type="gramEnd"/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2018 году на территории района за счет всех источников финансирования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построено и</w:t>
      </w:r>
      <w:r w:rsidR="00B14442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введено</w:t>
      </w:r>
      <w:proofErr w:type="gramEnd"/>
      <w:r w:rsidR="00B14442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эксплуатацию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2371 кв.м.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жилья. Данный показатель полностью сложился за счет строительства индивидуальных жилых домов. На территории района практически отсутствует первичный рынок жилья, имеется только жилье, бывшее в эксплуатации.</w:t>
      </w:r>
    </w:p>
    <w:p w:rsidR="00E745D8" w:rsidRPr="009B0296" w:rsidRDefault="0069750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Pr="009B0296">
        <w:rPr>
          <w:rFonts w:ascii="Arial" w:eastAsia="Calibri" w:hAnsi="Arial" w:cs="Arial"/>
          <w:sz w:val="24"/>
          <w:szCs w:val="24"/>
          <w:lang w:val="en-US" w:eastAsia="en-US"/>
        </w:rPr>
        <w:t>IV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квартале 2019 года цена одного квадратного метра общей площади квартир на вторичном рынке составила – 23000 рублей.</w:t>
      </w:r>
    </w:p>
    <w:p w:rsidR="00E745D8" w:rsidRPr="009B0296" w:rsidRDefault="00E745D8" w:rsidP="000911CD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частной собственно</w:t>
      </w:r>
      <w:r w:rsidR="000911CD" w:rsidRPr="009B0296">
        <w:rPr>
          <w:rFonts w:ascii="Arial" w:eastAsia="Calibri" w:hAnsi="Arial" w:cs="Arial"/>
          <w:sz w:val="24"/>
          <w:szCs w:val="24"/>
          <w:lang w:eastAsia="en-US"/>
        </w:rPr>
        <w:t>сти находится около 95 %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жилищного фонда.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Количество молодых семей, нуждающихся в улучшении жилищных условий и являющихся участниками государственной программы Воронежской области «Обеспечение доступным и комфортным жильем населения Воронежской области»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состоянию на 1 сентября 2019 года составляет – 16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Таким образом,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анализ современного состояния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ой и жилищно-коммунальной сфер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коммунальный сектор, несмотря на все усилия по реформированию, пока не стал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инвестиционно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привлекательным сектором экономики для частного бизнеса;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Ситуация в жилищно-коммунальном комплексе характеризуется ростом износа основных фондов, ростом аварийности, высокими потерями ресурсов и низкой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энергоэффективностью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Вопросы жилищно-коммунального обслуживания занимают первые места в перечне проблем граждан.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связи с этим органы местного самоуправления должны сосредоточить усилия на решении</w:t>
      </w:r>
      <w:r w:rsidR="007D02E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задач, связанных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 Решение этой задачи связано с принципиальным улучшением инвестиционного климата в коммунальном секторе. </w:t>
      </w:r>
    </w:p>
    <w:p w:rsidR="00E745D8" w:rsidRPr="009B0296" w:rsidRDefault="00E745D8" w:rsidP="007D02E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 в градостроительной сфере ведется планомерная работа по реализации государственной политики. К настоящему времени все 10 сельских поселений района  имеют утвержденные документы территориального планирования и градостроительного зонирования. В связи с крайней недостаточностью средств в местных бюджетах  разработка указанных документов в 2019 году осуществлялась с привлечением средств областного бюджета. При подготовке документов территориального планирования софинансирование работ из средств областного бюджета составило 99,9%.</w:t>
      </w:r>
    </w:p>
    <w:p w:rsidR="00E745D8" w:rsidRPr="009B0296" w:rsidRDefault="00E745D8" w:rsidP="007D02E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lastRenderedPageBreak/>
        <w:t>2. Приоритеты в сфере реализации муниципальной программы, цели, задачи и показатели 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Приоритеты муниципальной политики в сфере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и цели муниципальной политики в жилищной сфере определены в соответствии с</w:t>
      </w:r>
      <w:r w:rsidR="000E7AEF" w:rsidRPr="009B029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стратегией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социально-экономическоо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развития Верхнемамонского муниципального района Воронежской области на период до 2035 года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государственной программой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«Обеспечение доступным и комфортным жильем и коммунальными услуга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ми населения 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направлениями работы в жилищной сфере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Создание благо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приятных условий для привлечения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инвестиций в сферу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Снижение затрат и рисков строительства жилья планируется обеспечивать за счет: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содействия в обеспечении земельных участков социальной и коммунальной инфраструктурой;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обеспечения доступа к кредитным ресурсам для строительства и приобретения жилья;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Актуальность решения комплекса проблем в сфере развития жилищного строительства подчеркивается тем, что, несмотря на создание в Российской Федерации основ функционирования рынка жилой недвижимости, приобрести жилье с использованием рыночных механизмов на сегодняшний день способен ограниченный круг семей с доходами выше среднего уровня.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Необходимо продолжать поддержку молодых семей-участников государственной программы с участием средств областного бюджета путем софинансирования  муниципальных программ по предоставлению социальных выплат на приобретение или строительство жилья.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Приоритетами в работе органов местного самоуправления в градостроительстве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устойчивого развития территории Верхнемамонского муниципального района, развитие  сельских поселений.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повышения инвестиционной привлекательности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мониторинг, актуализация и комплексный анализ градостроительной документации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Воронежской области посредством уточнения границ муниципальных образований и установления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2.2. Цели, задачи и показатели (индикаторы)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5220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Целью Му</w:t>
      </w:r>
      <w:r w:rsidR="00405220" w:rsidRPr="009B0296">
        <w:rPr>
          <w:rFonts w:ascii="Arial" w:eastAsia="Calibri" w:hAnsi="Arial" w:cs="Arial"/>
          <w:bCs/>
          <w:sz w:val="24"/>
          <w:szCs w:val="24"/>
          <w:lang w:eastAsia="en-US"/>
        </w:rPr>
        <w:t>ниципальной  программы является п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овышение качества жилищного обеспечения населения Верхнемамонского муниципального района путем повышения доступности жилья, роста качества и надежности предоставления жилищно-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сфере модернизации и реформирования жилищно-коммунального хозяйства основными задачами Верхнемамонского муниципального района в сфере ЖКХ являются: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ние издержек 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поставленной цели требует решения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повышение доступности жилья и качества жилищного обеспечения населения Верхнемамонского муниципального района;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реализация основных направлений муниципальной  политики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 в сфере архитектуры и градостроительной деятельности;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формирование эффективной системы пространственного развития и административно-территориального устройства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 посредством определения границ населенных пунктов.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безопасных и благоприятных условий проживания граждан  на территории Верхнемамонского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Состав показателей (индикаторов) реализации Муниципальной программы 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Решение задач Муниципальной программы будет характеризоваться достижением следующих целевых значений показателей (индикаторов).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54"/>
        <w:gridCol w:w="3402"/>
      </w:tblGrid>
      <w:tr w:rsidR="00E745D8" w:rsidRPr="009B0296" w:rsidTr="00966929">
        <w:trPr>
          <w:trHeight w:val="400"/>
          <w:tblCellSpacing w:w="5" w:type="nil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3667E4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  <w:r w:rsidRPr="003667E4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03" w:rsidRPr="009B0296" w:rsidTr="00966929">
        <w:trPr>
          <w:trHeight w:val="5563"/>
          <w:tblCellSpacing w:w="5" w:type="nil"/>
        </w:trPr>
        <w:tc>
          <w:tcPr>
            <w:tcW w:w="6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 Повышение доступности жилья и качества жилищного обеспечения населения Воронежской области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340303" w:rsidRPr="009B0296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Default="00340303" w:rsidP="0040522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основных направлений муниципальной политики Верхнемамонского муниципального района в сфере архитектуры и градостроительной деятельности, формирование эффективной системы пространственного развития и административно-территориального устройства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границ населенных пунктов.</w:t>
            </w: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3. Создание безопасных и благоприятных условий проживания граждан  на территории Верхнемамонского муниципального района.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1.Общая площадь жилых помещений во введенных в отчетном году жилых домах, кв.м.</w:t>
            </w:r>
          </w:p>
          <w:p w:rsidR="00340303" w:rsidRPr="007A51CB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Общая площадь жилых помещений, приходящаяся в среднем на одного жителя, кв.м.</w:t>
            </w:r>
            <w:r w:rsidR="007A51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</w:p>
          <w:p w:rsidR="00340303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Количество граждан, получивших государственную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поддержку на улучшение жилищных условий в рамках программы, человек.</w:t>
            </w:r>
          </w:p>
          <w:p w:rsidR="00340303" w:rsidRPr="009B0296" w:rsidRDefault="00C32E6C" w:rsidP="0034030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340303" w:rsidRPr="009B0296" w:rsidRDefault="00C32E6C" w:rsidP="007A51C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0303" w:rsidRPr="009B02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района, %.</w:t>
            </w:r>
          </w:p>
        </w:tc>
      </w:tr>
      <w:tr w:rsidR="00340303" w:rsidRPr="009B0296" w:rsidTr="00966929">
        <w:trPr>
          <w:trHeight w:val="87"/>
          <w:tblCellSpacing w:w="5" w:type="nil"/>
        </w:trPr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5220" w:rsidP="001D19C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Сведения о плановых значениях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показателей (индикаторов)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приведены в приложении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2.3. Конечные результаты реализации муниципальной программы.</w:t>
      </w:r>
    </w:p>
    <w:p w:rsidR="00E745D8" w:rsidRPr="003B15BA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В результате реализации Муниципальной программы к 202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жильем с помощью предоставления государственной поддержки в виде социальной </w:t>
      </w:r>
      <w:r w:rsidR="00EA7A43" w:rsidRPr="003B15BA">
        <w:rPr>
          <w:rFonts w:ascii="Arial" w:eastAsia="Calibri" w:hAnsi="Arial" w:cs="Arial"/>
          <w:sz w:val="24"/>
          <w:szCs w:val="24"/>
          <w:lang w:eastAsia="en-US"/>
        </w:rPr>
        <w:t>выплаты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молодым семьям 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>-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участникам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Программы;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наличие в районе 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3B15BA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установление границ Верхнемамонского муниципального района в соответствии с требованиями действующего законодательства;</w:t>
      </w:r>
    </w:p>
    <w:p w:rsidR="00E745D8" w:rsidRPr="003B15BA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установление границ 10 населенных пунктов Верхнемамонского муниципального района в соответствии с требованиями действующего законодательства;</w:t>
      </w: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повышение качества услуг по теплоснабжению;</w:t>
      </w:r>
    </w:p>
    <w:p w:rsidR="00E745D8" w:rsidRPr="003B15BA" w:rsidRDefault="00E745D8" w:rsidP="00E745D8">
      <w:pPr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доведение качества услуг по водоснабжению и водоотведению до установленных санитарных норм;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пополнение парка специализированной техники.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2.4.Сроки и этапы реализации муниципальной 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745D8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буд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>ет реализовываться в период 2020 - 2025 годов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Реализация муниципальной программы предусматривается в один этап.</w:t>
      </w:r>
    </w:p>
    <w:p w:rsidR="00EA7A43" w:rsidRPr="009B0296" w:rsidRDefault="00EA7A43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A7A43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3.ОБОСНОВАНИЕ ВЫДЕЛЕНИЯ ПОДПРОГРАММ МУНИЦИПАЛЬНОЙ ПРОГРАММЫ И ОБОБЩЕННАЯ ХАРАКТЕРИСТИКА ОСНОВНЫХ МЕРОПРИЯТИЙ ПРОГРАММЫ.</w:t>
      </w:r>
    </w:p>
    <w:p w:rsidR="00E745D8" w:rsidRPr="009B0296" w:rsidRDefault="00E745D8" w:rsidP="00E745D8">
      <w:pPr>
        <w:ind w:firstLine="709"/>
        <w:jc w:val="both"/>
        <w:outlineLvl w:val="3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3.1.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Обоснование выделения подпрограмм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B97D6A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рамках настоящей муниципальной программы предусмотрена реализация 3-х подпрограмм.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1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</w:t>
      </w:r>
      <w:r w:rsidR="00FA0BF3" w:rsidRPr="009B0296">
        <w:rPr>
          <w:rFonts w:ascii="Arial" w:hAnsi="Arial" w:cs="Arial"/>
          <w:sz w:val="24"/>
          <w:szCs w:val="24"/>
        </w:rPr>
        <w:t xml:space="preserve">Создание условий для обеспечения доступным и комфортным жильем населения Верхнемамонского муниципального района Воронежской </w:t>
      </w:r>
      <w:r w:rsidR="00FA0BF3">
        <w:rPr>
          <w:rFonts w:ascii="Arial" w:hAnsi="Arial" w:cs="Arial"/>
          <w:sz w:val="24"/>
          <w:szCs w:val="24"/>
        </w:rPr>
        <w:t>области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повышению доступности жилья и качества жилищного обеспечения населения Верхнемамонского муниципального района, а также повышению уровня и качества жизни населения Верхнемамонского муниципального 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2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«Развитие </w:t>
      </w:r>
      <w:proofErr w:type="gramStart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градостроительной</w:t>
      </w:r>
      <w:proofErr w:type="gramEnd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деятельности».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реализации основных направлений  в сфере архитектуры и градостроительной деятельности, формированию эффективной системы пространственного развития и административно-территориального устройства в Верхнемамонском муниципальном 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3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«Создание условий для обеспечения качественными услугами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ЖКХ населения Верхнемамонского муниципального района».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развитию централизованных систем водоснабжения, осуществлению строительства, реконструкции и повышения технического уровня и надёжности функционирования централизованных систем водоснабжения, артезианских скважин, шахтных колодцев, снижению непроизводительных потерь воды при ее транспортировке и использовании; осуществлению строительства, реконструкции систем и сооружений по сбору, очистке и отведению сточных вод, снижению объёмов потерь тепловой энергии.</w:t>
      </w:r>
      <w:proofErr w:type="gramEnd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3.2. Обобщенная характеристика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1 «Создание условий для обеспечения доступным и комфортным жильем населения Верхнемамонского муниципального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1.1. Обеспечение жильем молодых семей. Основное мероприятие предполагает оказание государственной поддержки молодым семьям - участникам программы в улучшении жилищных условий путем предоставления социальных выплат.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Основное мероприятие предусматривает обеспечение планируемых для предоставления многодетным семьям земельных участков инженерной инфраструктурой.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2 «Развитие градостроительной деятельности»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Основное мероприятие 2.1.  Градостроительное проектирование. Основное мероприятие предусматривает мониторинг и реализацию утвержденных документов территориального планирования и градостроительного зонирования, формирование эффективной системы пространственного развития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2.2. Регулирование вопросов административно-территориального устройства. Обеспечение устойчивого развития территорий района посредством определения границ населенных пунктов и уточнения границ муниципальных образований.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3 «Создание условий для обеспечения качественными услугами ЖКХ населения Верхнемамонского муниципального 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3.1. Реформирование и модернизация жилищно-коммунального комплекса. Основное мероприятие предусматривает ежегодное наращивание мощностей, снижение риска возникновения аварийных ситуаций, улучшение качества предлагаемых жилищно-к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оммунальных услуг.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течение реализации программы будет осуществлена реализация всех запланированных мероприятий по ликвидации ветхих сетей, установка приборов учета теплоснабжения на объектах социальной сферы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собственности, установлено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энергосберегающее оборудование.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- Основное мероприятие 3.2. Приобретение коммунальной специализированной техники.  </w:t>
      </w:r>
    </w:p>
    <w:p w:rsidR="003E2131" w:rsidRPr="004F46F6" w:rsidRDefault="00E745D8" w:rsidP="00DD54DA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-Основное мероприятие 3.3. </w:t>
      </w:r>
      <w:r w:rsidR="00DD54DA" w:rsidRPr="004F46F6">
        <w:rPr>
          <w:rFonts w:ascii="Arial" w:eastAsia="Calibri" w:hAnsi="Arial" w:cs="Arial"/>
          <w:sz w:val="24"/>
          <w:szCs w:val="24"/>
          <w:lang w:eastAsia="en-US"/>
        </w:rPr>
        <w:t>Развитие систем водоснабжения и водоотведения Верхнемамонского  муниципального района:</w:t>
      </w:r>
    </w:p>
    <w:p w:rsidR="003E2131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eastAsia="Calibri" w:hAnsi="Arial" w:cs="Arial"/>
          <w:sz w:val="24"/>
          <w:szCs w:val="24"/>
          <w:lang w:eastAsia="en-US"/>
        </w:rPr>
        <w:t>2020г – «</w:t>
      </w:r>
      <w:proofErr w:type="spellStart"/>
      <w:r w:rsidRPr="004F46F6">
        <w:rPr>
          <w:rFonts w:ascii="Arial" w:eastAsia="Calibri" w:hAnsi="Arial" w:cs="Arial"/>
          <w:sz w:val="24"/>
          <w:szCs w:val="24"/>
          <w:lang w:eastAsia="en-US"/>
        </w:rPr>
        <w:t>Перебуривание</w:t>
      </w:r>
      <w:proofErr w:type="spell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эксплуатационной скважины №843 (ГВК 20208965), расположенной в с. </w:t>
      </w:r>
      <w:proofErr w:type="gramStart"/>
      <w:r w:rsidRPr="004F46F6">
        <w:rPr>
          <w:rFonts w:ascii="Arial" w:eastAsia="Calibri" w:hAnsi="Arial" w:cs="Arial"/>
          <w:sz w:val="24"/>
          <w:szCs w:val="24"/>
          <w:lang w:eastAsia="en-US"/>
        </w:rPr>
        <w:t>Приречное</w:t>
      </w:r>
      <w:proofErr w:type="gram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4F46F6">
        <w:rPr>
          <w:rFonts w:ascii="Arial" w:eastAsia="Calibri" w:hAnsi="Arial" w:cs="Arial"/>
          <w:sz w:val="24"/>
          <w:szCs w:val="24"/>
          <w:lang w:eastAsia="en-US"/>
        </w:rPr>
        <w:t>Приреченского</w:t>
      </w:r>
      <w:proofErr w:type="spell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Ве</w:t>
      </w:r>
      <w:bookmarkStart w:id="3" w:name="_GoBack"/>
      <w:bookmarkEnd w:id="3"/>
      <w:r w:rsidRPr="004F46F6">
        <w:rPr>
          <w:rFonts w:ascii="Arial" w:eastAsia="Calibri" w:hAnsi="Arial" w:cs="Arial"/>
          <w:sz w:val="24"/>
          <w:szCs w:val="24"/>
          <w:lang w:eastAsia="en-US"/>
        </w:rPr>
        <w:t>рхнемамонского муниципально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го района Воронежской области»;</w:t>
      </w:r>
    </w:p>
    <w:p w:rsidR="00DD54DA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4F46F6">
        <w:rPr>
          <w:rFonts w:ascii="Arial" w:eastAsia="Calibri" w:hAnsi="Arial" w:cs="Arial"/>
          <w:sz w:val="24"/>
          <w:szCs w:val="24"/>
          <w:lang w:eastAsia="en-US"/>
        </w:rPr>
        <w:t>2021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– «Реконструкция системы водоснабжения с. Нижний Мамон Верхнемамонского муниципального района»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 xml:space="preserve"> (ПИР)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</w:p>
    <w:p w:rsidR="003E2131" w:rsidRDefault="00DD54DA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hAnsi="Arial" w:cs="Arial"/>
          <w:sz w:val="24"/>
          <w:szCs w:val="24"/>
        </w:rPr>
        <w:t xml:space="preserve">2022-2023гг. – </w:t>
      </w:r>
      <w:proofErr w:type="gramStart"/>
      <w:r w:rsidRPr="004F46F6">
        <w:rPr>
          <w:rFonts w:ascii="Arial" w:hAnsi="Arial" w:cs="Arial"/>
          <w:sz w:val="24"/>
          <w:szCs w:val="24"/>
        </w:rPr>
        <w:t xml:space="preserve">«Реконструкция системы водоснабжения с. Нижний Мамон </w:t>
      </w:r>
      <w:r w:rsidRPr="004F46F6">
        <w:rPr>
          <w:rFonts w:ascii="Arial" w:hAnsi="Arial" w:cs="Arial"/>
          <w:sz w:val="24"/>
          <w:szCs w:val="24"/>
        </w:rPr>
        <w:lastRenderedPageBreak/>
        <w:t>Верхнемамонского муниципального района Воронежской области</w:t>
      </w:r>
      <w:r w:rsidR="00214BFC" w:rsidRPr="004F46F6">
        <w:rPr>
          <w:rFonts w:ascii="Arial" w:hAnsi="Arial" w:cs="Arial"/>
          <w:sz w:val="24"/>
          <w:szCs w:val="24"/>
        </w:rPr>
        <w:t>»</w:t>
      </w:r>
      <w:r w:rsidRPr="004F46F6">
        <w:rPr>
          <w:rFonts w:ascii="Arial" w:hAnsi="Arial" w:cs="Arial"/>
          <w:sz w:val="24"/>
          <w:szCs w:val="24"/>
        </w:rPr>
        <w:t xml:space="preserve"> (1 этап)</w:t>
      </w:r>
      <w:r w:rsidR="00E745D8" w:rsidRPr="004F46F6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745D8" w:rsidRPr="003E2131" w:rsidRDefault="00E745D8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>Основное мероприятие программы включает комплекс технических и организационных мероприятий, необходимых для выполнения общегосу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дарственной задачи - повышения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уровня обеспечения населения питьевой водой, соответствующей установленным сани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тарно-гигиеническим требованиям.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3E2131" w:rsidRDefault="00B97D6A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caps/>
          <w:sz w:val="24"/>
          <w:szCs w:val="24"/>
          <w:lang w:eastAsia="en-US"/>
        </w:rPr>
        <w:t>4. ресурсное</w:t>
      </w:r>
      <w:r w:rsidR="00E745D8" w:rsidRPr="003E2131">
        <w:rPr>
          <w:rFonts w:ascii="Arial" w:eastAsia="Calibri" w:hAnsi="Arial" w:cs="Arial"/>
          <w:caps/>
          <w:sz w:val="24"/>
          <w:szCs w:val="24"/>
          <w:lang w:eastAsia="en-US"/>
        </w:rPr>
        <w:t xml:space="preserve"> обеспечение реализации муниципальной программы</w:t>
      </w:r>
    </w:p>
    <w:p w:rsidR="00A25BB1" w:rsidRPr="003E2131" w:rsidRDefault="00A25BB1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3E2131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Финансовое обеспечение и прогнозная (справочная) оценка расходов </w:t>
      </w:r>
      <w:proofErr w:type="gramStart"/>
      <w:r w:rsidRPr="003E2131">
        <w:rPr>
          <w:rFonts w:ascii="Arial" w:eastAsia="Calibri" w:hAnsi="Arial" w:cs="Arial"/>
          <w:sz w:val="24"/>
          <w:szCs w:val="24"/>
          <w:lang w:eastAsia="en-US"/>
        </w:rPr>
        <w:t>федерального</w:t>
      </w:r>
      <w:proofErr w:type="gramEnd"/>
      <w:r w:rsidRPr="003E2131">
        <w:rPr>
          <w:rFonts w:ascii="Arial" w:eastAsia="Calibri" w:hAnsi="Arial" w:cs="Arial"/>
          <w:sz w:val="24"/>
          <w:szCs w:val="24"/>
          <w:lang w:eastAsia="en-US"/>
        </w:rPr>
        <w:t>, областного и местных бюджетов,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 xml:space="preserve"> юридических и физических лиц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на реализацию  м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>униципальной программы приведены в приложении № 2 и № 3 к настоящей муниципальной программе.</w:t>
      </w:r>
    </w:p>
    <w:p w:rsidR="00A25BB1" w:rsidRPr="009B0296" w:rsidRDefault="00A25BB1" w:rsidP="00A25BB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 финансирования Муниципальной программы подлежит ежегодному уточнению в соответствии с решением Совета народных депутатов Верхнемамонского муниципального района о районном бюджете на очередной финансовый год.</w:t>
      </w:r>
    </w:p>
    <w:p w:rsidR="001D68B5" w:rsidRPr="009B0296" w:rsidRDefault="001D68B5" w:rsidP="001D68B5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 программы  в текущем году отражено в приложении № 4 к муниципальной программе.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5BB1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5. Анализ рисков реализации муниципальной программы 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и описание мер управления рисками реализации муниципальной программы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 (например, развитие коммунальной инфраструктуры в рамках проектов госу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дарственно-частного партнерства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), что может привести к невыполнению Муниципальной программы в полном объеме. Данный риск можно оценить как высокий, поскольку формирование новых институтов в рамках Муниципальной программы, как показывает предыдущий опыт, может потребовать значительных сроков практического внедрения.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Операционные риски, связанные с ошибками управления реализацией Муниципальной программы, в том числе ее исполнителей (соисполнителей),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умеренный, поскольку опыт реализации областных жилищных программ показывает возможность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успешного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управления данным риском.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бюджетирования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Реализации Муниципальной программы также угрожают следующие  риски, которые связаны с изменениями внешней среды и которыми невозможно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управлять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рамках реализации Муниципальной 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а)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населения. Учитывая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 такой риск для реализации муниципальной программы может быть качественно оценен как высокий;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б)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муниципалитетах, а также потребовать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 рискам реализации Муниципальной подпрограммы 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 xml:space="preserve">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относятся: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В сфере развития жилищного строительства, обеспечения населенных пунктов области градостроительной документацией и социальной инфраструктурой: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рост цен на энергоресурсы, строительные материалы и материально-технические средства, потребляемые в строительной отрасли, что повлечет повышение стоимости жилья, коммунальной и социальной 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ухудшение условий кредитования граждан кредитными организациями, повышение процентных ставок;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доходов граждан;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бюджетных инвестиций  в объекты социальной инфраструктуры  муниципальной собственности;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финансирования из областного бюджета мероприятий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В сфере улучшения состояния жилищного фонда: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макроэкономические факторы, в том числе рост цен на энергоресурсы и другие материально-технические средства, потребляемые в отрасли;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отсутствие в муниципальных бюджетах средств на софинансирование мероприятий в сфере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недостаточное техническое обеспечение, включая выходы из строя оборудования, большие сроки ремонтно-восстановительных работ, моральное старение оборудования, несвоевременная и не в полном объеме оплата предоставляемых жилищно-коммунальных услуг;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и качественном оказании коммунальных услуг;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неблагоприятные климатические изменения, нарушение экологии, природные катаклизмы и стихийные бедствия, включая пожары, засухи и наводнения;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низкая инвестиционная привлекательность отрасли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низкий уровень прибыльности предприятий жилищно-коммунального хозяйства, ограничивающий возможность осуществлять инновационные проекты, переход к новым ресурсосберегающим технологиям.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реализации цели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 результатов.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Снизить риски возможно за счет оптимизации финансовых расходов на уровне Муниципальной 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Управление рисками реализации Муниципальной программы должно соответствовать задачам и полномочиям органов  власти и организаций, задействованных в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Управление рисками реализации подпрограммы будет осуществляться путе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м координации деятельности всех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участвующих в реализации подпрограммы.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6. Оценка эффективности реализации муниципальной программы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Оценка эффективности реализации Муниципальной программы </w:t>
      </w:r>
      <w:r w:rsidR="00FA389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осуществляется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на основе: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Муниципальной программы в целом и ее подпрограмм, их формирования и реализации, и сопоставления фактических и плановых объемов финансирования мероприятий, их формирования и реализации.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A151C8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7. Подпрограммы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Подпрограмма 1. Создание условий для обеспечения доступным  и комфортным жильем населения ВЕРХНЕМАМОНСКОГО МУНИЦИПАЛЬНОГО РАЙОНА ВОРОНЕЖСКОЙ ОБЛАСТИ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45FD6">
        <w:rPr>
          <w:rFonts w:ascii="Arial" w:eastAsia="Calibri" w:hAnsi="Arial" w:cs="Arial"/>
          <w:sz w:val="24"/>
          <w:szCs w:val="24"/>
          <w:lang w:eastAsia="en-US"/>
        </w:rPr>
        <w:t>ПАСПОРТ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314" w:type="dxa"/>
        <w:tblLook w:val="00A0"/>
      </w:tblPr>
      <w:tblGrid>
        <w:gridCol w:w="2376"/>
        <w:gridCol w:w="7938"/>
      </w:tblGrid>
      <w:tr w:rsidR="00E745D8" w:rsidRPr="009B0296" w:rsidTr="00C13BB4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Исполнители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по управлению муниципальным имуществом администрации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E745D8" w:rsidRPr="009B0296" w:rsidTr="00C13BB4">
        <w:trPr>
          <w:trHeight w:val="5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мероприятия,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 Обеспечение жильем молодых семей.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 Обеспечение земельных участков, предназначенных для предоставления семьям, имеющим трех и более детей, инженерной инфраструктурой.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Стимулирование развития жилищного строительства на территории района и увеличение  объёмов жилищного строительства.</w:t>
            </w:r>
          </w:p>
          <w:p w:rsidR="00E745D8" w:rsidRPr="009B0296" w:rsidRDefault="00E745D8" w:rsidP="00FA3899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1.Создание условий для развития массового жилищного строительства, в том числе малоэтажного; обеспечение земельных участков в целях жилищного строительства социальной, инженерной и транспортной инфраструктурой.</w:t>
            </w:r>
          </w:p>
          <w:p w:rsidR="00E745D8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.Обеспечение предоставления молодым семьям-участникам Программы социальных выплат на приоб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ретение или строительство жилья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FA3899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140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Общая площадь жилых помещений во введенных в отчетн</w:t>
            </w:r>
            <w:r w:rsidR="00622A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ом году жилых домах,  кв.м.</w:t>
            </w:r>
          </w:p>
          <w:p w:rsidR="00622AC9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помещений, приходящаяся в среднем на одного жителя, кв</w:t>
            </w:r>
            <w:proofErr w:type="gramStart"/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.м</w:t>
            </w:r>
            <w:proofErr w:type="gramEnd"/>
            <w:r w:rsid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Количество граждан получивших государственную поддержку на улучшение жилищных условий в рамках Программы, человек.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FA389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20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2503CA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45502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,25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</w:t>
            </w:r>
          </w:p>
          <w:p w:rsidR="00E745D8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E745D8" w:rsidRPr="002503CA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103,5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руб.,</w:t>
            </w:r>
          </w:p>
          <w:p w:rsidR="00E745D8" w:rsidRPr="002503CA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550,0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внебюджетные источники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28848,75 </w:t>
            </w: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E745D8" w:rsidRPr="002503CA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2503CA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11 361,9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2503CA" w:rsidRDefault="002503CA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2156,5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500,0тыс. руб.</w:t>
            </w: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8</w:t>
            </w:r>
            <w:r w:rsidR="00CA73E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 705,4 </w:t>
            </w: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уб.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10979,75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руб.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том числе по источникам финансирования: 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1 866,7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31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500,0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8613,05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13558,9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1383,7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4E3B1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644,9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11530,3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087,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ной бюджет – 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2181,9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905,1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3207,9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3207,9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местные бюджеты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327F4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3306,8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3306,8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2E060E">
        <w:trPr>
          <w:trHeight w:val="15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Обеспечение жильем с помощью предоставления финансовой </w:t>
            </w:r>
            <w:r w:rsidR="00520AE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поддержки всех семей, включенных в список участников Программы</w:t>
            </w:r>
            <w:r w:rsidR="00327F4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081021" w:rsidRPr="009B0296" w:rsidRDefault="00081021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3. Общая площадь жилых помещений, приходящаяся в</w:t>
            </w:r>
            <w:r w:rsidR="00CA73EE">
              <w:rPr>
                <w:rFonts w:ascii="Arial" w:hAnsi="Arial" w:cs="Arial"/>
                <w:sz w:val="24"/>
                <w:szCs w:val="24"/>
              </w:rPr>
              <w:t xml:space="preserve"> среднем на </w:t>
            </w:r>
            <w:r w:rsidR="00326279">
              <w:rPr>
                <w:rFonts w:ascii="Arial" w:hAnsi="Arial" w:cs="Arial"/>
                <w:sz w:val="24"/>
                <w:szCs w:val="24"/>
              </w:rPr>
              <w:t>одного жителя – 35,7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Подпрограммы является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оздание условий для решения жилищной проблемы населения Верхнемамонского муниципального района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, повышения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качества жизни населения и стабилизации социально-экономического положения в регионе.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Наряду со слабо развитой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конкуренцией среди застройщиков проблемой также являе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тся отсутствие земельных участков, обустроенных инженерной и транспортной инфраструктурой.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Каждый застройщик старается минимизировать затраты на строительство инженерных сетей, приобретая строительную площадку с минимальными затратами на ее подготовку.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Современное состояние градостроительства и стоящие перед муниципальным районом задачи требуют комплексного и системного подхода к осуществлению жилищного строительства на территории муниципального района, в первую очередь малоэтажного и индивидуального.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Сложившиеся проблемы предопределяют цель и задачи настоящей подпрограммы, а также систему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Для наращивания годовых темпов ввода жилья, повышения доступности жилья для населения и стабилизации ситуации на рынке жилищного строительства необходимо дальнейшее использование программно-целевого метода, предусматривающего единый комплекс мероприятий, направленных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на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E745D8" w:rsidP="00327F4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инженерной, социальной и транспортной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административных барьеров.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Подпрограмма должна обеспечить комплексный подход к системной застройке территорий, а также способствовать более эффективному использованию бюджетных средств, выделяемых на эти цели.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районе. Решение жилищной проблемы молодых граждан Верхнемамонского муниципального района позволит сформировать экономически активный слой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Необходимость устойчивого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функционирования системы улучшения жилищных условий молодых семей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определяет целесообразность использования программно-целевого метода для решения их жилищной проблемы, поскольку эта проблема: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является одной из приоритетных при формировании муниципальной  программы и ее решение позволит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обеспечить улучшение жилищных условий и качества жизни молодых семей;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носит межотраслевой и межведомственный характер и не может быть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решена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без участия областного центра;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не может быть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решена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пределах одного финансового года и требует бюджетных расходов в течение нескольких лет;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носит комплексный характер и ее решение окажет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влияние на рост социального благополучия и общее экономическое развитие.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520AE2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</w:rPr>
        <w:lastRenderedPageBreak/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Приоритеты и цели муниципальной политики в жилищной сфере определены в соответствии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 стратегией социально-экономического развития Верхнемамонского муниципального района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Воронежской области на период до 2035 года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а также государственной программой Российской Федерации «Обеспечение доступным и комфортным жильем и коммунальными услугами граждан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Федерации». Основным приоритетом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политики в сфе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ре жилищного строительства является 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оздание некоммерческого рынка доступного жилья и развитие социального жилищного фонда для граждан, имеющих невысокий уровень дохода.</w:t>
      </w:r>
    </w:p>
    <w:p w:rsidR="00E745D8" w:rsidRPr="009B0296" w:rsidRDefault="0066340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азвивать жилищное строительство необходимо как комплекс взаимоувязанных мероприятий, направленных на повышение доступности жилья для населения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Анализ современного состояния в жилищной сфере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продолжать поддержку молодых семей-участников муниципальной программы путем предоставления социальных выплат на приобретение или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строительство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Целью Подпрограммы является повышение доступности жилья и качества жилищного обеспечения населения.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указанной цели необходимо решение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семьям-участникам Программы социальных выплат на приобретение или с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участках, что позволит улучшить их жилищные условия и решить жилищные проблемы по району в целом;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создание условий для внедрения прогрессивных энергосберегающих технологий;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создание условий для улучшения экологической безопасности;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осуществления оценки программных мероприятий предусматриваются следующие показатели (индикаторы), характеризующие решение задач подпрограммы: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Общая площадь жилых помещений во введенных в отчетном году жилых домах, тысяч кв. метров.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граждан получивших государственную поддержку на улучшение жилищных условий в рамках Программы, человек.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ция подпрограммы позволит к 2025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году: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обеспечить жильем с помощью предоставления финансовой поддержки в виде социальной выплаты 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семьи, включенные в список участников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увеличить количество земельных участков, обеспеченных инженерной, социальной и транспортной инфраструктурой, предназначе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нных под жилищное строительство.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Результатом реализации подпрограммы будет создание комфортной среды обитания и жизнедеятельности для человека, удовлетворение жилищной потребности и обеспечение высокого качества жизни.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реализуется в один этап.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Сроки реализац</w:t>
      </w:r>
      <w:r w:rsidR="00153B30" w:rsidRPr="009B0296">
        <w:rPr>
          <w:rFonts w:ascii="Arial" w:eastAsia="Calibri" w:hAnsi="Arial" w:cs="Arial"/>
          <w:sz w:val="24"/>
          <w:szCs w:val="24"/>
          <w:lang w:eastAsia="en-US"/>
        </w:rPr>
        <w:t>ии подпрограммы с 2020 по 2025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153B30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3. Характеристика основных мероприятий подпрограммы</w:t>
      </w:r>
    </w:p>
    <w:p w:rsidR="0062747C" w:rsidRPr="009B0296" w:rsidRDefault="0062747C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Подпрограмма включает  два  основных мероприятий.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9B0296" w:rsidRDefault="00E745D8" w:rsidP="0062747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1.1. Обеспечение жильем молодых семей</w:t>
      </w:r>
      <w:bookmarkStart w:id="4" w:name="Par162"/>
      <w:bookmarkEnd w:id="4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62747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Несмотря на то, что за время реализации программы достигнуты определенные положительные результаты, проблема обеспечения жильем молодых семей, признанных нуждающимися в улучшении жилищных условий, в полном объеме не решена.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Целью основного мероприятия по обеспечению жильем молодых семей является предоставление финансовой поддержки в решении жилищной проблемы молодым семьям, признанным в установленном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порядке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нуждающимися в жилых помещениях.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Задачами мероприятия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 - участникам муниципальной программы социальных выплат на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приобретение или строительство жилья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(далее - социальные выплаты).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Достижение поставленной цели и задач возможно при условии финансирования запланированного мероприятия по обеспечению жильем молодых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Эффективность реализации мероприятия по обеспечению жильем молодых семей и использование выделенных на его реализацию средств федерального, областного и местных бюджетов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предоставления социальных выплат.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Показателем, позволяющим оценивать ход реализации мероприятия по обеспечению жильем молодых семей, является количество молодых семей, улучшивших жилищные условия с помощью финансовой поддержки.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Par436"/>
      <w:bookmarkEnd w:id="5"/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Основное мероприятие призвано продолжить решение задач, систематизированных и ранее достаточно успешно выполняемых в рамках муниципальной программы «Обеспечение жильем молодых семей на 201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4 - 2021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годы».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всего комплекса мероприятия по обеспечению жильем молодых се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мей, будет осуществляться с 2020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-го по 202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Ответственным исполнителем за реализацию мероприятия по обеспечению жильем молодых семей является администрация Верхнемамонского муниципального района, МКУ «Верхнемамонский ОКС».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6" w:name="Par444"/>
      <w:bookmarkEnd w:id="6"/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предполагает оказание государственной поддержки молодым семьям - участникам муниципальной программы в улучшении жилищных условий путем предоставления им социальных выплат.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Условием участия в муниципальной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Согласие должно быть оформлено в соответствии со </w:t>
      </w:r>
      <w:hyperlink r:id="rId10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статьей 9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«О персональных данных».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выдается органом местного самоуправления, принявшим решение об участии молодой семьи в муниципальной программе. Полученное свидетельство сдается его владельцем в банк, отобранный ответственным исполнителем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Социальная выплата будет предоставляться органом местного самоуправления, принявшим решение об участии молодой семьи в муниципальной программе, за счет средств местного бюджета, предусмотренных на реализацию мероприятия по обеспечению жильем молодых семей, в том числе за счет субсидий из бюджета Воронежской области.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включает комплекс организационных и экономических мероприятий</w:t>
      </w:r>
      <w:bookmarkStart w:id="7" w:name="Par709"/>
      <w:bookmarkEnd w:id="7"/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62747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Организационные мероприятия.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1.1.Организационные мероприятия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прием документов от молодых семей для участия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принятие решения об участии молодой семьи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формирование списков молодых семей – участников муниципальной  программы;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</w:t>
      </w:r>
    </w:p>
    <w:p w:rsidR="00E745D8" w:rsidRPr="009B0296" w:rsidRDefault="0062747C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bookmarkStart w:id="8" w:name="Par730"/>
      <w:bookmarkEnd w:id="8"/>
      <w:r w:rsidRPr="009B029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Экономические мероприятия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Экономические мероприятия, осуществляемые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софинансирования мероприятия по обеспечению жильем молодых семей за счет средств местного бюджета;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своевременное перечисление бюджетных средств на банковский счет, открытый молодой семьей, предоставляемых в качестве социальной выплаты.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реализацией мероприятия по обеспечению жильем молодых семей муниципальной  прогр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аммы осуществляется по следующему показателю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количество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граждан, получивших государственную поддержку в рамках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Формат мероприятия по обеспечению жильем молодых семей муниципальной  программы предусматривает его реализацию с использованием средств федерального, областного, местных бюджетов и внебюджетных источников.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финансирования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основного мероприятия отражены в приложениях №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 и № 3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и подлежа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 корректировке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в установленном порядке, исходя из возможностей федерального, областного и местных бюджетов и фактических затрат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bookmarkStart w:id="9" w:name="Par699"/>
      <w:bookmarkEnd w:id="9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0" w:name="Par458"/>
      <w:bookmarkStart w:id="11" w:name="Par762"/>
      <w:bookmarkEnd w:id="10"/>
      <w:bookmarkEnd w:id="11"/>
    </w:p>
    <w:p w:rsidR="00E745D8" w:rsidRPr="009B0296" w:rsidRDefault="00E745D8" w:rsidP="0072262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</w:t>
      </w:r>
    </w:p>
    <w:p w:rsidR="0072262D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Целью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настоящего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является создание условий для строительства инженерной инфраструктуры на земельных участках, предоставленных (подлежащих предоставлению) для жилищного строительства гражданам, имеющим трех и более детей. </w:t>
      </w:r>
    </w:p>
    <w:p w:rsidR="00E745D8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позволит дополнить действующий механизм обеспечения граждан, имеющих трех и более детей, земельными участками,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предоставляемыми на бесплатной основе, мерами, направленными на снижение затрат таких семей на строительство жилых домов, что позволит улучшить их жилищные условия и решить жилищные проблемы муниципального района. Одной из таких мер является создание при поддержке областного правительства необходимой инженерной инфраструктуры на земельных участках, предоставленных (предоставляемых) на бесплатной основе указанной категории граждан.</w:t>
      </w:r>
    </w:p>
    <w:p w:rsidR="00E745D8" w:rsidRPr="009B0296" w:rsidRDefault="00E745D8" w:rsidP="00E745D8">
      <w:pPr>
        <w:widowControl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 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Социальной эффективностью реализации 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настоящего основного мероприятия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является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  <w:proofErr w:type="gramEnd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 Результатом успешной реализации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B55894" w:rsidRPr="009B0296" w:rsidRDefault="00B55894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B4A09" w:rsidRPr="009B0296" w:rsidRDefault="008B4A09" w:rsidP="008B4A0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подлежат корректировке в установленном порядке, исходя из возможностей федерального, областного и местных бюджетов и фактических затрат.</w:t>
      </w:r>
    </w:p>
    <w:p w:rsidR="008B4A09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 МЕРЫ  МУНИЦИПА</w:t>
      </w:r>
      <w:r w:rsidR="00406116" w:rsidRPr="009B0296">
        <w:rPr>
          <w:rFonts w:ascii="Arial" w:eastAsia="Calibri" w:hAnsi="Arial" w:cs="Arial"/>
          <w:bCs/>
          <w:sz w:val="24"/>
          <w:szCs w:val="24"/>
          <w:lang w:eastAsia="en-US"/>
        </w:rPr>
        <w:t>ЛЬНОГО И ПРАВОВОГО РЕГУЛИРОВАНИЯ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Применение мер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правового регулирования в рамках подпрограммы не предусмотрено.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  <w:lang w:eastAsia="en-US"/>
        </w:rPr>
        <w:t>5. ИНФОРМАЦИЯ  ОБ УЧАСТИИ ОБЩЕСТВЕННЫХ, НАУЧНЫХ И ИНЫХ ОРГАНИЗАЦИЙ, А ТАКЖЕ ВНЕБЮДЖЕТНЫХ ФОНДОВ, ЮРИДИЧЕСКИХ И ФИЗИЧЕСКИХ ЛИЦ  В РЕАЛИЗАЦИИ ПОДПРОГРАММЫ МУНИЦИПАЛЬНОЙ 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745D8" w:rsidRPr="009B0296" w:rsidRDefault="008B4A09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 Планируется при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влечение внебюджетных средств (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средств физических лиц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6116" w:rsidP="00E745D8">
      <w:pPr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расходов на реализацию подпрограммы и основных мероприятий подпрограммы приведены в приложениях №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2 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lastRenderedPageBreak/>
        <w:t>Внешние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8547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Эффективность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редоставления социальных выплат;</w:t>
      </w:r>
    </w:p>
    <w:p w:rsidR="00D16505" w:rsidRPr="009B0296" w:rsidRDefault="00D16505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снижения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 Результатом успешной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настоящей 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предоставление социальных выплат молодым семьям на строительство или покупку жилья, а 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817" w:type="dxa"/>
        <w:tblLook w:val="00A0"/>
      </w:tblPr>
      <w:tblGrid>
        <w:gridCol w:w="2410"/>
        <w:gridCol w:w="7229"/>
      </w:tblGrid>
      <w:tr w:rsidR="00E745D8" w:rsidRPr="009B0296" w:rsidTr="00B66701">
        <w:trPr>
          <w:trHeight w:val="112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  <w:t>Подпрограмма 2. Развитие градостроительной деятельности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8C75A1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</w:tc>
      </w:tr>
      <w:tr w:rsidR="00E745D8" w:rsidRPr="009B0296" w:rsidTr="00B66701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сельских поселений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 (по согласованию)</w:t>
            </w:r>
          </w:p>
        </w:tc>
      </w:tr>
      <w:tr w:rsidR="00E745D8" w:rsidRPr="009B0296" w:rsidTr="00B66701">
        <w:trPr>
          <w:trHeight w:val="8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1.Градостроительное проектирование. 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2.Регулирование вопросов административно-территориального устройства.</w:t>
            </w:r>
          </w:p>
        </w:tc>
      </w:tr>
      <w:tr w:rsidR="00E745D8" w:rsidRPr="009B0296" w:rsidTr="00B66701">
        <w:trPr>
          <w:cantSplit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реализация основных направлений государственной   политики в сфере архитектуры и градостроительной деятельности на территории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  Воронежской области;</w:t>
            </w:r>
          </w:p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формирование эффективной системы пространственного развития и административно-территориального устройства на территории Верхнемамонского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 </w:t>
            </w:r>
            <w:proofErr w:type="gramEnd"/>
          </w:p>
        </w:tc>
      </w:tr>
      <w:tr w:rsidR="00E745D8" w:rsidRPr="009B0296" w:rsidTr="00B66701">
        <w:trPr>
          <w:cantSplit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Подготовка документации по планировке территорий сельских поселений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Установление границ населенных пунктов Верхнемамонского муниципального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Верхнемамонского муниципального района Воронежской области.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Мероприятия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94C3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594C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произведено координирование территориальных зон в правилах землепользования и застройки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Верхнемамонского района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проведена актуализация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документов 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территориального планирования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Верхнемамонского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разработаны карты (планы) для установления границ, от общего количества населенных пунктов Верхнемамонского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3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2020-2025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B66701">
        <w:trPr>
          <w:trHeight w:val="7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E745D8" w:rsidRPr="003355BC" w:rsidRDefault="00EA7433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0,0тыс. руб.</w:t>
            </w:r>
          </w:p>
          <w:p w:rsidR="003C690A" w:rsidRPr="009B0296" w:rsidRDefault="008C75A1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 источники – 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</w:tc>
      </w:tr>
      <w:tr w:rsidR="00E745D8" w:rsidRPr="009B0296" w:rsidTr="00B66701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1" w:rsidRPr="009B0296" w:rsidRDefault="00081021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Количество населенных пунктов, в которых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проведена актуализация территориального планирования к 2025 году должна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составить 100%: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-наличие в Верхнемамонском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планирования; 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-подготовка проектов планировки территорий населенных пунктов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уточнение границ населенных пунктов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-проведение мероприятий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tabs>
          <w:tab w:val="left" w:pos="407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ab/>
      </w:r>
    </w:p>
    <w:p w:rsidR="00E745D8" w:rsidRPr="009B0296" w:rsidRDefault="00E745D8" w:rsidP="003C690A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Подпрограммы является градостроительная деятельность. На территории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  Воронежской области ведется планомерная работа по реализации государственной политики в градостроительной сфере.</w:t>
      </w:r>
    </w:p>
    <w:p w:rsidR="00E745D8" w:rsidRPr="009B0296" w:rsidRDefault="00E745D8" w:rsidP="004B77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 настоящему времени все сельские поселения, расположенные на территории Верхнемамонского муниципального района</w:t>
      </w:r>
      <w:r w:rsidR="003C690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имеют утвержденные документы территориального планирования и градостроительного зонирования.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время, в условиях упрощения процедур оформления документов на земельные участки и объекты недвижимости, изменения их видов разрешенного использования, отсутствие в государственном кадастре недвижимости сведений о границах территориальных зон становится серьезным препятствием для использования и распоряжения физическими и юридическими лицами их собственностью.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Также,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соответствии со ст.26 Градостроительного кодекса Российской Федерации утвержденные документы территориального планирования реализуются, в том числе,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посредством подготовки и утверждения документации по планировке территории в соответствии с документами территориального планирования, а также посредством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1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ст. 41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назначения, размещения объектов инженерной, транспортной и социальной инфраструктур.</w:t>
      </w:r>
      <w:proofErr w:type="gramEnd"/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утвержденной документации по планировке территорий в целом будет способствовать развитию жилищного строительства, государственно-частного партнерства на территории региона, а также даст возможность муниципальным образованиям участвовать в федеральных и региональных целевых программах.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этом необходимо принимать во внимание, что только установление границ населенных пунктов (подготовка координатного описания) в составе генеральных планов поселений в настоящее время может служить переводом земель из иных категорий в земли населенных пунктов.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kern w:val="36"/>
          <w:sz w:val="24"/>
          <w:szCs w:val="24"/>
          <w:lang w:eastAsia="en-US"/>
        </w:rPr>
        <w:t>Градостроительная политика – это ц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еленаправленная деятельность государства по формированию благоприятной среды обитания населения исходя из условий исторически сложившегося расселения, перспектив социально-экономического развития общества, национально-этнических и иных местных особенностей.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государственной политики в сфере градостроительства должны быть определены с учетом федеральных, региональных и местных интересов и их взаимной увязки, а также задач рационального природопользования, экологического оздоровления среды жизнедеятельности и иных задач.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Таким образом, приоритетами   развития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 в рамках реализации настоящей программы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устойчивого развития территории Верхнемамонского муниципального района, в том числе повышение устойчивости системы расселения Верхнемамонского муниципального района, развитие городских и сельских поселений, городских округов.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повышения инвестиционной привлекательности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мониторинг, актуализация и комплексный анализ градостроительной документации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находящихся на территории Верхнемамонского муниципального района посредством уточнения 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целями Подпрограммы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реализация основных направлений муниципальной политики в сфере архитектуры и градостроительной деятельности на территории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 Воронежской области;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- формирование эффективной системы пространственного развития и административно-территориального устройства на территории Верхнемамонского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 и уточнения границ муниципальных образований.</w:t>
      </w:r>
      <w:proofErr w:type="gramEnd"/>
    </w:p>
    <w:p w:rsidR="004F401B" w:rsidRPr="009B0296" w:rsidRDefault="00E745D8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поставленных целей требует решения следующих задач:</w:t>
      </w:r>
    </w:p>
    <w:p w:rsidR="004F401B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одготовка документации по планировке территорий сельских поселений Верхнемамонского </w:t>
      </w:r>
      <w:proofErr w:type="gram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района;</w:t>
      </w:r>
    </w:p>
    <w:p w:rsidR="00E745D8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становление границ населенных пунктов Верхнемамонского </w:t>
      </w:r>
      <w:proofErr w:type="gram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района;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Верхнемамонского муниципального района Воронежской области.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проведение мероприятий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23B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Основными показателями Подпрограммы являются: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разработаны карты (планы) для установления границ, от общего количества населенных пунктов Верхнемамонского района.</w:t>
      </w:r>
    </w:p>
    <w:p w:rsidR="00E745D8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ожидаемыми результатами реализации 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наличие в Верхнемамонском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подготовка проектов планировки территорий сельских поселений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установление границ населенных пунктов Верхнемамонского муниципального района в соответствии с требованиями действующего законодательства.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проведение мероприятий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>рок реализации п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одпрограммы 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с 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>2020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годы.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ХАРАКТЕРИСТИКА ОСНОВНЫХ МЕРОПРИЯТИЙ  ПОДПРОГРАММЫ</w:t>
      </w:r>
    </w:p>
    <w:p w:rsidR="003D4D72" w:rsidRPr="009B0296" w:rsidRDefault="003D4D72" w:rsidP="00D71B79">
      <w:pPr>
        <w:widowControl/>
        <w:autoSpaceDE/>
        <w:autoSpaceDN/>
        <w:adjustRightInd/>
        <w:ind w:left="13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Подпрограмма включает следующие основные мероприятия: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  Градостроительное проектирование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Наличие актуализированных и соответствующих действующему законодательству документов территориального планирования позволит оптимизировать процесс принятия управленческих решений на местах, перевод графического материала документов территориального планирования в электронный вид позволит адаптировать такие документы к различным информационным системам.  В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 чем будет повышена инвестиционная привлекательность как самих муниципальных образований, так района в целом.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Наличие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закоординированных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территориальных зон в правилах землепользования и застройки позволит обеспечить выполнение требований градостроительного и земельного законодательства, обеспечит интеграцию документации с информационными системами, в том числе с государственным кадастром недвижимости, упростит реализацию прав физических и юридических лиц на использование земельных участков, принадлежащих им на праве собственности, что позволит повысить инвестиционную привлекательность района. 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Основной целью мероприятия является  подготовка документации по планировке территорий в соответствии с требованиями ст. 41 Градостроительного кодекса Российской Федерации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объектов инженерной, транспортной и социальной инфраструктур. 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2" w:history="1">
        <w:proofErr w:type="gramStart"/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ч</w:t>
        </w:r>
        <w:proofErr w:type="gramEnd"/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. 1 ст. 26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утвержденной документации по планировке территорий в целом будет способствовать развитию жилищного строительства, а также даст возможность участвовать в федеральных и региональных целевых программах.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</w:rPr>
        <w:t>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планирования.</w:t>
      </w:r>
    </w:p>
    <w:p w:rsidR="00E745D8" w:rsidRPr="009B0296" w:rsidRDefault="003D4D72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</w:t>
      </w:r>
      <w:r w:rsidR="00F1023B" w:rsidRPr="009B0296">
        <w:rPr>
          <w:rFonts w:ascii="Arial" w:eastAsia="Calibri" w:hAnsi="Arial" w:cs="Arial"/>
          <w:sz w:val="24"/>
          <w:szCs w:val="24"/>
          <w:lang w:eastAsia="en-US"/>
        </w:rPr>
        <w:t xml:space="preserve">2 и № 3 </w:t>
      </w:r>
      <w:r w:rsidR="00955B3F" w:rsidRPr="009B0296">
        <w:rPr>
          <w:rFonts w:ascii="Arial" w:eastAsia="Calibri" w:hAnsi="Arial" w:cs="Arial"/>
          <w:sz w:val="24"/>
          <w:szCs w:val="24"/>
          <w:lang w:eastAsia="en-US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</w:t>
      </w:r>
      <w:r w:rsidR="00D02FD4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бюджетов и фактических затрат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Основное мероприятие 2. Регулирование вопросов административно-территориального устройства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Основная цель мероприятия - обеспечение сельских поселений Верхнемамонского муниципального района Воронежской области в соответствии с требованиями действующего законодательства землеустроительной документацией в части границ населенных пунктов.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установленных границ населенных пунктов позволит устранить существующие проблемы по оформлению прав граждан и юридических лиц на земельные участки и объекты недвижимости, увеличить налогооблагаемую базу местных бюджетов, обеспечить четкое разграничение земель по категориям.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F165B3" w:rsidRPr="009B0296" w:rsidRDefault="00F165B3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lastRenderedPageBreak/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разработаны карты (планы) для установления границ, от общего количества населенных пунктов Верхнемамонского района.</w:t>
      </w:r>
    </w:p>
    <w:p w:rsidR="00E745D8" w:rsidRPr="009B0296" w:rsidRDefault="00480A8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основного мероприятия отражены в приложениях № 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 xml:space="preserve">2 и № 3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left="75"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F165B3" w:rsidP="00F165B3">
      <w:pPr>
        <w:widowControl/>
        <w:autoSpaceDE/>
        <w:autoSpaceDN/>
        <w:adjustRightInd/>
        <w:ind w:left="13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И ПРАВОВОГО  РЕГУЛИРОВАНИЯ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Для реализации подпрограммы дополнительные меры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регулирования не предусмотрены.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енных, научных и иных организаций, а также внебюджетных фондов, юридических и физических лиц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в реализации подпрограммы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 муниципальной 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F165B3" w:rsidP="005D3AD7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D3AD7" w:rsidRPr="009B0296" w:rsidRDefault="005D3AD7" w:rsidP="005D3AD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 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E745D8" w:rsidRPr="009B0296" w:rsidRDefault="00D71B79" w:rsidP="00D71B7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D71B7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7D613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одпрограммы </w:t>
      </w:r>
      <w:proofErr w:type="gram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будет способствовать обеспечению устойчивого развития градостроительной деятельности на территории Верхнемамонского муниципального района Воронежской области и позволит</w:t>
      </w:r>
      <w:proofErr w:type="gram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Повысить инвестиционную привлекательность Верхнемамонского муниципального района,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Обеспечить первоочередное предоставление земельных участков для их комплексного освоения в целях жилищного строительства.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3. Обеспечить проектами планировки территорий перспективные поселения с учетом требований действующего законодательства.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4. Установить границы населенных пунктов Верхнемамонского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5. Увеличить объемы налоговых поступлений в бюджеты всех уровней.</w:t>
      </w:r>
    </w:p>
    <w:p w:rsidR="00E745D8" w:rsidRPr="009B0296" w:rsidRDefault="007D613C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Выполнение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одпрограммы будет способствовать эффективной реализации установленных полномочий органов местного самоуправления в сфере административно-территориального устройства, созданию правовых условий, предусмотренных градостроительным законодательством, устранению административных барьеров, препятствующих осуществлению на территории Верхнемамонского муниципального района градостроительной деятельности, созданию условий для развития жилищного строительства, инженерной, транспортной и социальной инфраструктур, застройки и благоустройства территорий населенных пунктов.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современной актуальной градостроительной документации (документов территориального планирования, градостроительного зонирования, проектов планировки) позволит повысить оперативность и качество принятия управленческих решений, более рационально и эффективно использовать территории, обеспечить планирование и проведение мероприятий по охране окружающей среды, сохранению историко-культурного наследия.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tbl>
      <w:tblPr>
        <w:tblW w:w="9654" w:type="dxa"/>
        <w:jc w:val="center"/>
        <w:tblLook w:val="00A0"/>
      </w:tblPr>
      <w:tblGrid>
        <w:gridCol w:w="3276"/>
        <w:gridCol w:w="6378"/>
      </w:tblGrid>
      <w:tr w:rsidR="00E745D8" w:rsidRPr="009B0296" w:rsidTr="00B66701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br w:type="page"/>
            </w:r>
            <w:r w:rsidRPr="001621D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 xml:space="preserve">Подпрограмма 3. Создание условий для обеспечения качественными услугами ЖКХ населения Верхнемамонского муниципального района </w:t>
            </w:r>
            <w:r w:rsidRPr="001621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  <w:p w:rsidR="004C7022" w:rsidRPr="009B0296" w:rsidRDefault="004C7022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сельских поселений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E745D8" w:rsidRPr="009B0296" w:rsidTr="00B66701">
        <w:trPr>
          <w:trHeight w:val="112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1.Реформирование и модернизация жилищно-коммунального комплекса. </w:t>
            </w:r>
          </w:p>
          <w:p w:rsidR="00E745D8" w:rsidRPr="009B0296" w:rsidRDefault="00ED6D5C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Приобретение коммунальной техники. </w:t>
            </w:r>
          </w:p>
          <w:p w:rsidR="00E745D8" w:rsidRPr="009B0296" w:rsidRDefault="00D02962" w:rsidP="00ED6D5C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.Развитие систем водоснабжения и водоотведения Верхнемамонского муниципального района</w:t>
            </w:r>
            <w:r w:rsidR="00967AB7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D2110A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745D8" w:rsidRPr="009B0296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  <w:r w:rsidR="00B6769E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745D8" w:rsidRPr="009B0296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ЖКХ населения Верхнемамонского муниципального района.</w:t>
            </w:r>
          </w:p>
          <w:p w:rsidR="00B6769E" w:rsidRPr="009B0296" w:rsidRDefault="00E745D8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Модернизация  тепловых сетей.</w:t>
            </w:r>
          </w:p>
          <w:p w:rsidR="00E745D8" w:rsidRPr="009B0296" w:rsidRDefault="00B6769E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.Обеспечение надлежащего санитарного 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состояния сельских поселений Верхнемамонского муниципального района за счет обновления коммунальной (специализированной)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техники для вывоза твердых коммунальных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отходов.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Создание безопасных и благоприятных условий проживания граждан  на территории Верхнемамонского муниципального района.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Обеспечение  населения Верхнемамонского муниципального района 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E745D8" w:rsidRPr="009B0296" w:rsidTr="00B66701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Задачи подпрограммы муниципальной 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9001E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-доведение  технического и эксплуатационного состояния  дворовых территорий многоквартирных домов до нормативных требований;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развитие государственно-частного партнёрства в секторе водоснабжения коммунального хозяйства Верхнемамонского муниципального района на основе концессионных соглашений;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-развитие централизованных систем водоснабжения;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      </w:r>
          </w:p>
          <w:p w:rsidR="00E745D8" w:rsidRPr="009B0296" w:rsidRDefault="00E745D8" w:rsidP="00FC73C4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объёмов потерь тепловой энергии</w:t>
            </w:r>
            <w:r w:rsidR="00FC73C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3667E4">
        <w:trPr>
          <w:trHeight w:val="55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основным мероприятиям Подпрограммы будет осуществлен 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мониторинг следующих показателей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:rsidR="003667E4" w:rsidRPr="009B0296" w:rsidRDefault="00AE52D2" w:rsidP="003667E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3667E4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E745D8" w:rsidRPr="009B0296" w:rsidRDefault="003667E4" w:rsidP="003667E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Доля ветхих сетей водопровода в общей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протяженности водопроводных сетей на территории муниципального района, %</w:t>
            </w:r>
            <w:r w:rsidR="005926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AE52D2" w:rsidP="00AE52D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165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2D2" w:rsidRPr="00111528" w:rsidRDefault="00DB3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4717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349272,7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111528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4717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348863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111528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409,7</w:t>
            </w:r>
            <w:r w:rsidR="00F3652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D16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ки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AE52D2" w:rsidRPr="00111528" w:rsidRDefault="006C69CA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AE52D2" w:rsidRPr="00111528" w:rsidRDefault="00C4735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</w:t>
            </w:r>
            <w:r w:rsidR="006C69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еты – </w:t>
            </w:r>
            <w:r w:rsidR="00D16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AE52D2" w:rsidRPr="009B0296" w:rsidRDefault="003C1375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DB334E" w:rsidRPr="00C60B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E967DE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AE52D2" w:rsidRPr="00E967DE" w:rsidRDefault="001649C7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60,7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E967DE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E967DE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458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53,7</w:t>
            </w: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E967DE" w:rsidRDefault="00D5538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207</w:t>
            </w:r>
            <w:r w:rsidR="00C83AF3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AE52D2" w:rsidRPr="009B0296" w:rsidRDefault="00EB7B44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4717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166267,1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4717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166064,4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202,7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33898,2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33898,2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91985,3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 –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91985,3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- местные бюджеты – 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0 т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повышение качества услуг  теплоснабжения;</w:t>
            </w:r>
          </w:p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износа оборудования;</w:t>
            </w:r>
          </w:p>
          <w:p w:rsidR="00E745D8" w:rsidRPr="009B0296" w:rsidRDefault="00E745D8" w:rsidP="00AE52D2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пополнение парка специализированной техники;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-снижение отрицательного воздействия на окружающую среду за счет качественной санитарной очистки Верхнемамонского муниципального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-реконструкция водопроводных сетей  на территории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-строительство водозаборов и станции очистки воды на территории Верхнемамонского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E745D8" w:rsidRPr="009B0296" w:rsidRDefault="006B2589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-реконструкция 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тепловых сетей (в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двухтрубном исчислении).</w:t>
            </w:r>
          </w:p>
          <w:p w:rsidR="00E745D8" w:rsidRPr="009B0296" w:rsidRDefault="00E745D8" w:rsidP="00B66701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7B2692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C702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1. 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Значение жилищно-коммунального хозяйства в экономике страны невозможно переоценить. С вопросами, касающимися жилищно-коммунальной сферы, каждый гражданин той или иной страны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 в жилищно-коммунальном хозяйстве существуют проблемы, которые обусловлены неэффективной системой управления и неудовлетворительным финансовым положением, высокими затратами, и, как следствие, высокой степенью износа основных фондов, неэффективной работой предприятий, большими потерями воды, энергии и других ресурсов. Отсюда следует, что управление эффективностью жилищно-коммунального хозяйства является</w:t>
      </w:r>
      <w:r w:rsidR="006B2589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важной и приоритетной задачей,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стоящей перед органами местного самоуправления.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дств пр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духовных и экологических.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Управление эффективностью жилищно-коммунальных услуг заключается в согласовании представленных сторон, достижении между ними оптимального соотношения.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Жилищно-коммунальное хозяйство обеспечивает население жильем, водой, канализацией, теплом, пассажирским транспортом; создает условия работы на предприятиях, обеспечивая их водой, теплом, электроэнергией и т.д.; обеспечивает благоустройство городов (освещение, озеленение, очистка территорий, вывоз мусора).</w:t>
      </w:r>
      <w:proofErr w:type="gramEnd"/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Отличительной особенностью экономического обособления жилищно-коммунальной сферы является ее сосредоточение на формировании и указывании услуг населению именно жилищно-коммунального характера. Разумеется, на первом плане стоят вопросы обеспечения жильем населения, а на последующих – удовлетворение широкого многообразия потребностей в предоставлении тех услуг, которые необходимы для применения в данной сфере экономики.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Будучи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высокоресурсоемкой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, отрасль ЖКХ обеспечивается условиями равновесного состояния за счет других отраслей экономики. Финансовые вложения  в отрасль оправданы по многим причинам, в том числе: возрастающим количеством и качеством оказываемых услуг; состоянием и оснащенностью активами отрасли; используемым потенциалом организации и управления; квалификационным обеспечением трудовыми ресурсами и т.д. </w:t>
      </w:r>
    </w:p>
    <w:p w:rsidR="004947B8" w:rsidRPr="009B0296" w:rsidRDefault="004947B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947B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задачами в сфере ЖКХ Верхнемамонского муниципального района являются: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снижение издержек коммунальных услуг;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привлечение инвестиций на основе механизмов государственно-частного партнерства;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развитие системы энергосбережения.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09611D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09611D" w:rsidRPr="009B0296" w:rsidRDefault="0009611D" w:rsidP="0009611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Pr="009B0296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Целями Подпрограммы являются:</w:t>
      </w:r>
    </w:p>
    <w:p w:rsidR="005B6AA5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создание безопасных и благоприятных условий проживания граждан  на территории Верхнемамонского муниципального района;</w:t>
      </w:r>
    </w:p>
    <w:p w:rsidR="00E745D8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 xml:space="preserve">- </w:t>
      </w:r>
      <w:r w:rsidR="00E745D8" w:rsidRPr="009B0296">
        <w:rPr>
          <w:rFonts w:ascii="Arial" w:hAnsi="Arial" w:cs="Arial"/>
          <w:sz w:val="24"/>
          <w:szCs w:val="24"/>
        </w:rPr>
        <w:t xml:space="preserve">создание условий для обеспечения качественными услугами ЖКХ населения </w:t>
      </w:r>
      <w:proofErr w:type="spellStart"/>
      <w:r w:rsidR="00E745D8" w:rsidRPr="009B0296">
        <w:rPr>
          <w:rFonts w:ascii="Arial" w:hAnsi="Arial" w:cs="Arial"/>
          <w:sz w:val="24"/>
          <w:szCs w:val="24"/>
        </w:rPr>
        <w:t>Верхнемамон</w:t>
      </w:r>
      <w:proofErr w:type="spellEnd"/>
      <w:proofErr w:type="gramStart"/>
      <w:r w:rsidR="00E745D8" w:rsidRPr="009B0296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="00E745D8" w:rsidRPr="009B0296">
        <w:rPr>
          <w:rFonts w:ascii="Arial" w:hAnsi="Arial" w:cs="Arial"/>
          <w:sz w:val="24"/>
          <w:szCs w:val="24"/>
        </w:rPr>
        <w:t>кого района.</w:t>
      </w:r>
    </w:p>
    <w:p w:rsidR="0009611D" w:rsidRPr="009B0296" w:rsidRDefault="0009611D" w:rsidP="0009611D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5B6AA5" w:rsidRPr="009B0296" w:rsidRDefault="00E745D8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Для достижения обозначенных целей необходимо решение следующих задач: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улучшение технической обеспеченности сельских поселений Верхнемамонского </w:t>
      </w:r>
      <w:proofErr w:type="gramStart"/>
      <w:r w:rsidR="00E745D8" w:rsidRPr="009B029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="00E745D8" w:rsidRPr="009B0296">
        <w:rPr>
          <w:rFonts w:ascii="Arial" w:eastAsia="Calibri" w:hAnsi="Arial" w:cs="Arial"/>
          <w:sz w:val="24"/>
          <w:szCs w:val="24"/>
        </w:rPr>
        <w:t xml:space="preserve">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развитие государственно-частного партнёрства в секторе водоснабжения коммунального хозяйства Верхнемамонского муниципального района на основе концессионных соглашений;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развитие централизованных систем водоснабжения;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 сфере рационального водопользования - снижение непроизводительных потерь воды при ее транспортировке и использовании;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качество сточных вод, соответствующее установленным требованиям, при сбросе их в водные объекты;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увеличение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энергоэффективности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технологических процессов в сфере </w:t>
      </w:r>
      <w:proofErr w:type="gram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водопроводно-канализационного</w:t>
      </w:r>
      <w:proofErr w:type="gram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хозяйства;</w:t>
      </w:r>
    </w:p>
    <w:p w:rsidR="00E745D8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снижение 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объёмов потерь тепловой энергии</w:t>
      </w:r>
      <w:r w:rsidR="00E745D8" w:rsidRPr="009B0296">
        <w:rPr>
          <w:rFonts w:ascii="Arial" w:hAnsi="Arial" w:cs="Arial"/>
          <w:sz w:val="24"/>
          <w:szCs w:val="24"/>
        </w:rPr>
        <w:t>.</w:t>
      </w:r>
    </w:p>
    <w:p w:rsidR="00967AB7" w:rsidRPr="009B0296" w:rsidRDefault="00967AB7" w:rsidP="00967AB7">
      <w:pPr>
        <w:widowControl/>
        <w:autoSpaceDE/>
        <w:autoSpaceDN/>
        <w:adjustRightInd/>
        <w:ind w:left="360" w:right="-1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</w:rPr>
        <w:t>Основными показателями эффективности р</w:t>
      </w:r>
      <w:r w:rsidR="005B6AA5" w:rsidRPr="00577B0D">
        <w:rPr>
          <w:rFonts w:ascii="Arial" w:eastAsia="Calibri" w:hAnsi="Arial" w:cs="Arial"/>
          <w:sz w:val="24"/>
          <w:szCs w:val="24"/>
        </w:rPr>
        <w:t>еализации Подпрограммы являются:</w:t>
      </w:r>
    </w:p>
    <w:p w:rsidR="00577B0D" w:rsidRPr="00577B0D" w:rsidRDefault="00577B0D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</w:p>
    <w:p w:rsidR="00FB3566" w:rsidRPr="009B0296" w:rsidRDefault="00FB3566" w:rsidP="00FB356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д</w:t>
      </w:r>
      <w:r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577B0D" w:rsidRDefault="00FB3566" w:rsidP="00FB3566">
      <w:pPr>
        <w:tabs>
          <w:tab w:val="left" w:pos="4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7B0D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оля ветхих сетей водопровода в общей протяженности водопроводных сетей на территории муниципального района, %</w:t>
      </w:r>
      <w:r w:rsidR="00577B0D">
        <w:rPr>
          <w:rFonts w:ascii="Arial" w:hAnsi="Arial" w:cs="Arial"/>
          <w:sz w:val="24"/>
          <w:szCs w:val="24"/>
        </w:rPr>
        <w:t>.</w:t>
      </w:r>
    </w:p>
    <w:p w:rsidR="00E745D8" w:rsidRPr="009B0296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Перечень и значения целевых показателей (индикаторов) приведены в приложении </w:t>
      </w:r>
      <w:r w:rsidR="005B6AA5" w:rsidRPr="009B0296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5B6AA5" w:rsidRPr="009B0296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BA6EEB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27461C" w:rsidRPr="009B0296" w:rsidRDefault="0027461C" w:rsidP="0027461C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показателями эффективности подпрограммы являются д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оля граждан,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улучшивших свои жилищные условия, а также уровень износа коммунальной инфраструктуры.</w:t>
      </w:r>
    </w:p>
    <w:p w:rsidR="005B6AA5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Планируется достижение следующих основных результатов:</w:t>
      </w:r>
    </w:p>
    <w:p w:rsidR="0027461C" w:rsidRDefault="0027461C" w:rsidP="0027461C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обеспеченности жильем граждан;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повышение качества услуг по теплоснабжению;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снижение износа оборудования;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доведение качества услуг по водоснабжению и водоотведению до установленных санитарных норм;</w:t>
      </w:r>
    </w:p>
    <w:p w:rsidR="00E745D8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пополнение парка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</w:p>
    <w:p w:rsidR="00E745D8" w:rsidRPr="009B0296" w:rsidRDefault="00E745D8" w:rsidP="00E745D8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5B6AA5" w:rsidP="00E745D8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 реализации подпрограммы с 2020 по 2025 годы.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3. Характеристика основных  мероприятий  и  мероприятий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рамках подпрограммы планируется реализация следующих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основных мероприяти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hAnsi="Arial" w:cs="Arial"/>
          <w:sz w:val="24"/>
          <w:szCs w:val="24"/>
        </w:rPr>
        <w:t>еформирование и модернизация ж</w:t>
      </w:r>
      <w:r w:rsidRPr="009B0296">
        <w:rPr>
          <w:rFonts w:ascii="Arial" w:hAnsi="Arial" w:cs="Arial"/>
          <w:sz w:val="24"/>
          <w:szCs w:val="24"/>
        </w:rPr>
        <w:t>илищно-коммунального комплекса;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- п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иобретение коммунальной техники;</w:t>
      </w:r>
    </w:p>
    <w:p w:rsidR="00E745D8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азвитие систем водоснабжения и водоотведения Верхнемамонского муниципального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Основное мероприятие 1. Реформирование и модернизация жилищно-коммунального комплекса.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Износ тепловых сетей является одним из основополагающих вопросов повышения качества жилищно-коммунального обслуживания населения. Протяженность тепловых сетей Верхнемамон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ского муниципального района – 10,815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км. Физический износ теплов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 xml:space="preserve">ых сетей составляет свыше 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5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0% (5,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км), средний процент утечек на данных сетях - 25%. Данное обстоятельство отрицательно сказывается на теплоснабжении потребителей, соответственно возникает социальная напряженность, что в отдельных случаях приводит к негативным последствиям при собираемости платежей за услуги теплоснабжения. Кроме этого, ветхие сети способствуют ухудшению здоровья населения за счет снижения качества теплоснабжения. </w:t>
      </w:r>
    </w:p>
    <w:p w:rsidR="00332034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отметить, что применение программно-целевого метода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обеспечит уход от ситуационного метода ремонта тепловых сетей и позволит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перейти к планово-предупредительному ремонту. Данное обстоятельство снизит как размер затрат на ремонтные работы, так и уменьшит количество внештатных ситуаций на тепловых сетях. </w:t>
      </w:r>
    </w:p>
    <w:p w:rsidR="00E745D8" w:rsidRPr="009B0296" w:rsidRDefault="0044087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Осно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вной целью мероприятия является снижение доли утечек тепловой энергии.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Мероприятие носит некоммерческий характер, финансирование из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областного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местных бюджетов осуществляется на безвозмездной и безвозвратной основе. </w:t>
      </w:r>
    </w:p>
    <w:p w:rsidR="00E745D8" w:rsidRPr="009B0296" w:rsidRDefault="00E745D8" w:rsidP="0044087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процессе реализации данного мероприятия будет при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меняться замена изношенных тепловых сетей, вследствие чего снизятся тепловые потери, в несколько раз снизятся годовые затраты на эксплуатацию теплосетей.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Ответственность за реализацию мероприятия несет муниципальный заказчик.</w:t>
      </w:r>
    </w:p>
    <w:p w:rsidR="00610210" w:rsidRPr="00577B0D" w:rsidRDefault="00610210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610210" w:rsidRDefault="00577B0D" w:rsidP="00577B0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- д</w:t>
      </w:r>
      <w:r w:rsidRPr="00577B0D"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0B250B" w:rsidRPr="000B250B" w:rsidRDefault="000B250B" w:rsidP="000B250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proofErr w:type="spellStart"/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теплоснабжения, 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общая протяженность тепловых сетей.</w:t>
      </w:r>
    </w:p>
    <w:p w:rsidR="00E745D8" w:rsidRPr="009B0296" w:rsidRDefault="00E745D8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</w:t>
      </w:r>
      <w:r w:rsidR="0044087B" w:rsidRPr="00577B0D">
        <w:rPr>
          <w:rFonts w:ascii="Arial" w:eastAsia="Calibri" w:hAnsi="Arial" w:cs="Arial"/>
          <w:sz w:val="24"/>
          <w:szCs w:val="24"/>
          <w:lang w:eastAsia="en-US"/>
        </w:rPr>
        <w:t xml:space="preserve">основного </w:t>
      </w:r>
      <w:r w:rsidRPr="00577B0D">
        <w:rPr>
          <w:rFonts w:ascii="Arial" w:eastAsia="Calibri" w:hAnsi="Arial" w:cs="Arial"/>
          <w:sz w:val="24"/>
          <w:szCs w:val="24"/>
          <w:lang w:eastAsia="en-US"/>
        </w:rPr>
        <w:t xml:space="preserve">мероприятия </w:t>
      </w:r>
      <w:r w:rsidR="0044087B" w:rsidRPr="00577B0D">
        <w:rPr>
          <w:rFonts w:ascii="Arial" w:eastAsia="Calibri" w:hAnsi="Arial" w:cs="Arial"/>
          <w:sz w:val="24"/>
          <w:szCs w:val="24"/>
          <w:lang w:eastAsia="en-US"/>
        </w:rPr>
        <w:t xml:space="preserve">отражены в приложениях № 2 и № 3 и </w:t>
      </w:r>
      <w:r w:rsidRPr="00577B0D">
        <w:rPr>
          <w:rFonts w:ascii="Arial" w:eastAsia="Calibri" w:hAnsi="Arial" w:cs="Arial"/>
          <w:sz w:val="24"/>
          <w:szCs w:val="24"/>
          <w:lang w:eastAsia="en-US"/>
        </w:rPr>
        <w:t>будут корректироваться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процессе их реализации в установленном порядке, исходя из возможностей бюджета и фактических затрат.</w:t>
      </w:r>
    </w:p>
    <w:p w:rsidR="007B2692" w:rsidRPr="009B0296" w:rsidRDefault="007B2692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Основное мероприятие </w:t>
      </w:r>
      <w:r w:rsidR="00967AB7" w:rsidRPr="009B0296">
        <w:rPr>
          <w:rFonts w:ascii="Arial" w:eastAsia="Calibri" w:hAnsi="Arial" w:cs="Arial"/>
          <w:caps/>
          <w:sz w:val="24"/>
          <w:szCs w:val="24"/>
          <w:lang w:eastAsia="en-US"/>
        </w:rPr>
        <w:t>2</w:t>
      </w: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. Приобретение коммунальной техники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Одной из наиболее острых проблем Верхнемамонского муниципального района остается вопрос благоустройства и санитарного состояния населенных пунктов. Основным показателем поддержания надлежащего санитарного состояния территории и улучшения уровня благоустройства является показатель качества оказываем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ых услуг по вывозу твердых 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своевременного и качественного содержания улично-дорожной сети, территорий учреждений и организаций сельских поселений необходимо обновление парка коммунальной техники.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Комплексное </w:t>
      </w:r>
      <w:hyperlink r:id="rId14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решение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указанной проблемы окажет </w:t>
      </w:r>
      <w:hyperlink r:id="rId15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положительный</w:t>
        </w:r>
      </w:hyperlink>
      <w:r w:rsidR="00FA5CBA">
        <w:t xml:space="preserve"> </w:t>
      </w:r>
      <w:hyperlink r:id="rId16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эффект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на </w:t>
      </w:r>
      <w:hyperlink r:id="rId17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состояние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благоустройства территории, будет способствовать повышению уровню комфортного проживания населения.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2" w:name="200"/>
      <w:bookmarkEnd w:id="12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Основными целями мероприятия является обеспечение надлежащего санитарного состояния за счет обновления коммунальной (специализированной) техники для вывоза твердых 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отходов, повышение качества жизни населения, а также уровня благоустройства и уровня комфортности проживания граждан.</w:t>
      </w:r>
    </w:p>
    <w:p w:rsidR="00610210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целей реализации мероприятия  необходимо решить следующие задачи: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улучшить техническую обеспеченность сельских поселений Верхнемамонского </w:t>
      </w:r>
      <w:proofErr w:type="gram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района;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отрицательное воздействие на окружающую среду.</w:t>
      </w:r>
    </w:p>
    <w:p w:rsidR="00E745D8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коммуникаций, наладить работ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у по сбору и вывозу ТК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Исходя из анализа существующего состояния коммунальной техники, предназначенной для благоустройства и санитарного содержания территории, целей мероприятия предусматривается основное </w:t>
      </w:r>
      <w:hyperlink r:id="rId18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направление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его реализации: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пополнение устаревшего парка специализированной техники, снижение расходов на её </w:t>
      </w:r>
      <w:hyperlink r:id="rId19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техническое обслуживание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20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ремонт</w:t>
        </w:r>
      </w:hyperlink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повышение уровня технической обеспеченности сельских поселений Верхнемамонского муниципального района;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отрицательное воздействия на окружающую среду за счет качественной санитарной очистки  района</w:t>
      </w:r>
      <w:bookmarkStart w:id="13" w:name="900"/>
      <w:bookmarkEnd w:id="13"/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количество единиц коммунальной специализированной техники, приобретенной для санитарного содержания территорий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Верхнемамонского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610210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ОСНОВНОЕ мероприятие 3</w:t>
      </w:r>
      <w:r w:rsidR="00E745D8" w:rsidRPr="009B0296">
        <w:rPr>
          <w:rFonts w:ascii="Arial" w:eastAsia="Calibri" w:hAnsi="Arial" w:cs="Arial"/>
          <w:caps/>
          <w:sz w:val="24"/>
          <w:szCs w:val="24"/>
          <w:lang w:eastAsia="en-US"/>
        </w:rPr>
        <w:t>. Развитие систем водоснабжения и водоотведения Верхнемамонского муниципального района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Обеспечение населения Верхнемамонского муниципального района чистой питьевой водой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, соответствующей требованиям санитарных норм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 источником питьевого водоснабжения сельских поселений района являются подземные воды.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Подземные воды эксплуатируются во всех населенных пунктах и на предприятиях артезианскими скважинами, колодцами и каптированными родниками. Большинство скважин на территории района построены 30 - 40 лет назад и практически отработали свой амортизационный срок, многие из них не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действуют и подлежат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ликвидации во избежание загрязнения подземных вод.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Централизованное водоснабжение населения района осуществляется из подземных водоносных горизонтов. Общая протяженность водопроводных сетей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составляет 287,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7 км. При этом протяженность водопроводных сетей, не отвечающих санитарным нормам и правилам (ветхие сети, не имеющие зон с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анитарной охраны) со</w:t>
      </w:r>
      <w:r w:rsidR="0027461C">
        <w:rPr>
          <w:rFonts w:ascii="Arial" w:eastAsia="Calibri" w:hAnsi="Arial" w:cs="Arial"/>
          <w:sz w:val="24"/>
          <w:szCs w:val="24"/>
          <w:lang w:eastAsia="en-US"/>
        </w:rPr>
        <w:t>ставляет 14,53 км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Недостаточная санитарная надежность систем водоснабжения,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изношенность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разводящих систем водопроводных и канализационных сетей, их высокая аварийность приводит к вторичному загрязнению питьевой воды, создающему угрозу для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Прогрессирующее техногенное загрязнение подземных вод приводит к частичному или полному закрытию водозаборов.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Системы централизованного водоотведения в сельских поселениях не развиты и имеются преимущественно в Верхнемамонском сельском поселении.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населенных пунктах Верхнемамонского муниципального района эксплуатируются 2 объекта для очистки хозяйственно-бытовых и производственных сточных вод, в том числе 1 - искусственной биологической очистки,  общая  мощность которых составляет 0,7. тыс. куб. м/сутки, Основное количество очистных сооружений работает неэффективно, и очистка сточных вод до нормативных параметров не осуществляется. В последние годы из-за сложившегося недостатка финансирования в сфере коммунальных услуг крайне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осложнилась и требует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безотлагательного решения проблема водоснабжения и водоотведения. Для ее решения необходим программно-целевой подход, который позволит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стабилизировать и значительно улучшить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населения питьевой водой.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позволит приостановить разрушение отрасли и в значительной степени повлияет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на уровень бытовых услуг населению и на сохранение его здоровья.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 населенных пунктов Верхнемамонского района. </w:t>
      </w:r>
    </w:p>
    <w:p w:rsidR="00E745D8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Основная  цель</w:t>
      </w:r>
      <w:r w:rsidR="00FA5C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мероприятия 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беспечение населения Верхнемамонского муниципального района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водоснабжения, поверхностных водных объектов сточными водами бытовых объектов, промышленных и сельскохозяйственных предприятий.</w:t>
      </w:r>
    </w:p>
    <w:p w:rsidR="00A84F79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этой цели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предусматривается решение следующих задач: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- развитие государственно-частного партнёрства в секторе водоснабжения коммунального хозяйства Воронежской области на основе концессионных соглашений;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централизованных систем водоснабжения;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реконструкции, повышения технического уровня и надежности функционирования централизованных систем водоснабжения, артезианских скважин, шахтных колодцев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в сфере рационального водопользования - снижение непроизводительных потерь воды при ее транспортировке и использовании;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увеличение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энергоэффективности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технологических процессов в сфере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водопроводно-канализационного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хозяйства;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результате реализации основного мероприятия будет обеспечено повышение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водообеспечения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воды, поддержание оптимальных условий водопользования, качества поверхностных и подземных вод в состоянии, отвечающем санитарным и экологическим требованиям, контроль изменения состояния водных объектов и сбросов сточных вод в них.</w:t>
      </w:r>
      <w:proofErr w:type="gramEnd"/>
    </w:p>
    <w:p w:rsidR="00AA264F" w:rsidRPr="00AA264F" w:rsidRDefault="00F06189" w:rsidP="00AA264F">
      <w:pPr>
        <w:widowControl/>
        <w:ind w:left="142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0B250B" w:rsidRDefault="00AA264F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ветхих сетей водопровода в общей протяженности водопроводных сетей на территории муниципального района, %.</w:t>
      </w:r>
      <w:r w:rsidR="000B250B">
        <w:rPr>
          <w:rFonts w:ascii="Arial" w:hAnsi="Arial" w:cs="Arial"/>
          <w:sz w:val="24"/>
          <w:szCs w:val="24"/>
        </w:rPr>
        <w:t xml:space="preserve"> </w:t>
      </w:r>
    </w:p>
    <w:p w:rsidR="00F06189" w:rsidRPr="000B250B" w:rsidRDefault="000B250B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proofErr w:type="spellStart"/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водопровода, 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общая протяженность водопроводных сетей.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ОСНОВНЫЕ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ПРАВОВОГО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РЕГУЛИРОВАНИЯ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0F1168" w:rsidRPr="009B0296" w:rsidRDefault="000F116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Для реализации подпрограммы дополнительных мер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регулирования не предусмотрено.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F06189" w:rsidRPr="009B0296" w:rsidRDefault="00F06189" w:rsidP="006834D1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 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7. АНАЛИЗ РИСКОВ РЕАЛИЗАЦИИ ПОДПРОГРАММЫ И ОПИСАНИЕ МЕР УПРАВЛЕНИЯ РИСКАМИ РЕАЛИЗАЦИИ ПОДПРОГРАММЫ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число основных рисков реализации основных мероприятий входит несвоевременное исполнение работ подрядными организациями.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целях недопущения возникновения данных прецедентов,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Кроме этого, в контрактах с подрядными организациями предусматривается страхование планируемого к проведению мероприятия.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F06189" w:rsidP="000F1168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8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ОЦЕНКА ЭФФЕКТИВНОСТИ РЕАЛИЗАЦИИ ПОДПРОГРАММЫ</w:t>
      </w:r>
    </w:p>
    <w:p w:rsidR="00F06189" w:rsidRPr="009B0296" w:rsidRDefault="00E745D8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позволит:</w:t>
      </w:r>
    </w:p>
    <w:p w:rsidR="00F06189" w:rsidRPr="009B0296" w:rsidRDefault="000239FB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повысить качество услуг по теплоснабжению;</w:t>
      </w:r>
    </w:p>
    <w:p w:rsidR="00F06189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износ оборудования;</w:t>
      </w:r>
    </w:p>
    <w:p w:rsidR="000B30E2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довести качество услуг по водоснабжению и водоотведению до установленных санитарных норм;</w:t>
      </w:r>
    </w:p>
    <w:p w:rsidR="001060EE" w:rsidRPr="009B0296" w:rsidRDefault="000B30E2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пополнить парк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  <w:r w:rsidR="001060EE" w:rsidRPr="009B0296">
        <w:rPr>
          <w:rFonts w:ascii="Arial" w:eastAsia="Calibri" w:hAnsi="Arial" w:cs="Arial"/>
          <w:sz w:val="24"/>
          <w:szCs w:val="24"/>
        </w:rPr>
        <w:br w:type="page"/>
      </w:r>
    </w:p>
    <w:p w:rsidR="00F457FC" w:rsidRPr="009B0296" w:rsidRDefault="00F457FC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  <w:sectPr w:rsidR="00F457FC" w:rsidRPr="009B0296" w:rsidSect="00C32E6C">
          <w:footerReference w:type="default" r:id="rId21"/>
          <w:pgSz w:w="11907" w:h="16840" w:code="9"/>
          <w:pgMar w:top="567" w:right="567" w:bottom="426" w:left="1134" w:header="0" w:footer="0" w:gutter="0"/>
          <w:cols w:space="708"/>
          <w:docGrid w:linePitch="381"/>
        </w:sectPr>
      </w:pPr>
    </w:p>
    <w:p w:rsidR="001060EE" w:rsidRPr="009B0296" w:rsidRDefault="001060EE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1"/>
      </w:tblGrid>
      <w:tr w:rsidR="001060EE" w:rsidRPr="009B0296" w:rsidTr="006D7DA7">
        <w:tc>
          <w:tcPr>
            <w:tcW w:w="10456" w:type="dxa"/>
          </w:tcPr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0EE" w:rsidRPr="009B0296" w:rsidRDefault="001060EE" w:rsidP="001060EE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 w:rsidRPr="009B0296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Верхнемамонского муниципального района 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 и их значениях</w:t>
      </w:r>
    </w:p>
    <w:tbl>
      <w:tblPr>
        <w:tblStyle w:val="ae"/>
        <w:tblpPr w:leftFromText="180" w:rightFromText="180" w:vertAnchor="text" w:horzAnchor="margin" w:tblpX="250" w:tblpY="410"/>
        <w:tblW w:w="15417" w:type="dxa"/>
        <w:tblLayout w:type="fixed"/>
        <w:tblLook w:val="04A0"/>
      </w:tblPr>
      <w:tblGrid>
        <w:gridCol w:w="675"/>
        <w:gridCol w:w="142"/>
        <w:gridCol w:w="3119"/>
        <w:gridCol w:w="1842"/>
        <w:gridCol w:w="993"/>
        <w:gridCol w:w="1134"/>
        <w:gridCol w:w="141"/>
        <w:gridCol w:w="993"/>
        <w:gridCol w:w="1134"/>
        <w:gridCol w:w="1134"/>
        <w:gridCol w:w="992"/>
        <w:gridCol w:w="1134"/>
        <w:gridCol w:w="992"/>
        <w:gridCol w:w="992"/>
      </w:tblGrid>
      <w:tr w:rsidR="00F457FC" w:rsidRPr="009B0296" w:rsidTr="007D79C2">
        <w:tc>
          <w:tcPr>
            <w:tcW w:w="817" w:type="dxa"/>
            <w:gridSpan w:val="2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Пункт Федерального плана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993" w:type="dxa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9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B55894" w:rsidRPr="009B0296" w:rsidTr="008F218A">
        <w:tc>
          <w:tcPr>
            <w:tcW w:w="817" w:type="dxa"/>
            <w:gridSpan w:val="2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55894" w:rsidRPr="009B0296" w:rsidTr="008F218A">
        <w:tc>
          <w:tcPr>
            <w:tcW w:w="817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9B0296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F457FC" w:rsidRPr="009B0296" w:rsidTr="008F218A">
        <w:tc>
          <w:tcPr>
            <w:tcW w:w="675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9B0296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ПОДПРГРАММА 1</w:t>
            </w:r>
          </w:p>
        </w:tc>
      </w:tr>
      <w:tr w:rsidR="00B55894" w:rsidRPr="009B0296" w:rsidTr="008F218A">
        <w:tc>
          <w:tcPr>
            <w:tcW w:w="817" w:type="dxa"/>
            <w:gridSpan w:val="2"/>
            <w:shd w:val="clear" w:color="auto" w:fill="auto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B55894" w:rsidRPr="005E302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 xml:space="preserve">Общая площадь жилых помещений во введенных в отчетном году </w:t>
            </w:r>
            <w:r w:rsidR="000121AD" w:rsidRPr="005E3025">
              <w:rPr>
                <w:rFonts w:ascii="Arial" w:hAnsi="Arial" w:cs="Arial"/>
                <w:sz w:val="24"/>
                <w:szCs w:val="24"/>
              </w:rPr>
              <w:t xml:space="preserve">жилых </w:t>
            </w:r>
            <w:r w:rsidRPr="005E3025">
              <w:rPr>
                <w:rFonts w:ascii="Arial" w:hAnsi="Arial" w:cs="Arial"/>
                <w:sz w:val="24"/>
                <w:szCs w:val="24"/>
              </w:rPr>
              <w:t>домах</w:t>
            </w:r>
          </w:p>
        </w:tc>
        <w:tc>
          <w:tcPr>
            <w:tcW w:w="1842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2371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57FC" w:rsidRPr="005E3025" w:rsidRDefault="002503CA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2963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302A8E" w:rsidP="000A1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6647B6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1935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B55894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B55894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B55894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B55894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761AF" w:rsidRPr="009B0296" w:rsidTr="008F218A">
        <w:tc>
          <w:tcPr>
            <w:tcW w:w="817" w:type="dxa"/>
            <w:gridSpan w:val="2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C761AF" w:rsidRPr="005E3025" w:rsidRDefault="00C761AF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842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Кв.м.</w:t>
            </w:r>
            <w:r w:rsidR="005E3025"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1AF" w:rsidRPr="005E3025" w:rsidRDefault="002503CA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</w:t>
            </w:r>
            <w:r w:rsidR="00CC698C" w:rsidRPr="005E30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EC4540" w:rsidP="00EC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</w:t>
            </w:r>
            <w:r w:rsidR="00EC4540" w:rsidRPr="005E3025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C761AF" w:rsidRPr="005E3025" w:rsidRDefault="00E94BF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B712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C761AF" w:rsidRPr="005E3025" w:rsidRDefault="00B712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992" w:type="dxa"/>
            <w:shd w:val="clear" w:color="auto" w:fill="auto"/>
          </w:tcPr>
          <w:p w:rsidR="00C761AF" w:rsidRPr="005E3025" w:rsidRDefault="00B712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35,7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</w:tr>
      <w:tr w:rsidR="00F457FC" w:rsidRPr="009B0296" w:rsidTr="000F09B2">
        <w:tc>
          <w:tcPr>
            <w:tcW w:w="817" w:type="dxa"/>
            <w:gridSpan w:val="2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119" w:type="dxa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Количество граждан, получивших государственную поддержку на улучшение жилищных условий в рамках программы</w:t>
            </w: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F457FC" w:rsidRPr="005E3025" w:rsidRDefault="00B55894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F457FC" w:rsidRPr="005E3025" w:rsidRDefault="00B55894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E8701B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E8701B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0F09B2" w:rsidRPr="005E30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D147AD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0F09B2" w:rsidRPr="005E30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7FC" w:rsidRPr="005E3025" w:rsidRDefault="00F06D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57FC" w:rsidRPr="005E3025" w:rsidRDefault="00F06DBC" w:rsidP="00F06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457FC" w:rsidRPr="005E3025" w:rsidRDefault="00F06D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457FC" w:rsidRPr="009B0296" w:rsidTr="008F218A">
        <w:tc>
          <w:tcPr>
            <w:tcW w:w="817" w:type="dxa"/>
            <w:gridSpan w:val="2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3.1</w:t>
            </w:r>
          </w:p>
        </w:tc>
      </w:tr>
      <w:tr w:rsidR="00F457FC" w:rsidRPr="009B0296" w:rsidTr="008F218A">
        <w:tc>
          <w:tcPr>
            <w:tcW w:w="817" w:type="dxa"/>
            <w:gridSpan w:val="2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3119" w:type="dxa"/>
          </w:tcPr>
          <w:p w:rsidR="00F457FC" w:rsidRPr="005E3025" w:rsidRDefault="00702A5F" w:rsidP="00702A5F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5E3025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  <w:tc>
          <w:tcPr>
            <w:tcW w:w="1134" w:type="dxa"/>
            <w:gridSpan w:val="2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134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992" w:type="dxa"/>
          </w:tcPr>
          <w:p w:rsidR="00F457FC" w:rsidRPr="005E3025" w:rsidRDefault="00420952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</w:t>
            </w:r>
            <w:r w:rsidR="002A17C3" w:rsidRPr="005E3025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39,1</w:t>
            </w:r>
          </w:p>
        </w:tc>
        <w:tc>
          <w:tcPr>
            <w:tcW w:w="992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</w:t>
            </w:r>
            <w:r w:rsidR="00272195" w:rsidRPr="005E3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</w:tr>
      <w:tr w:rsidR="00F457FC" w:rsidRPr="009B0296" w:rsidTr="008F218A">
        <w:tc>
          <w:tcPr>
            <w:tcW w:w="817" w:type="dxa"/>
            <w:gridSpan w:val="2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3119" w:type="dxa"/>
          </w:tcPr>
          <w:p w:rsidR="00F457FC" w:rsidRPr="005E3025" w:rsidRDefault="00702A5F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5E3025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5E302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3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5,05</w:t>
            </w:r>
          </w:p>
        </w:tc>
        <w:tc>
          <w:tcPr>
            <w:tcW w:w="1134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F457FC" w:rsidRPr="005E3025" w:rsidRDefault="00863A3C" w:rsidP="00023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4,56</w:t>
            </w:r>
          </w:p>
        </w:tc>
        <w:tc>
          <w:tcPr>
            <w:tcW w:w="1134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</w:tbl>
    <w:p w:rsidR="001060EE" w:rsidRPr="009B0296" w:rsidRDefault="001060EE" w:rsidP="00F457FC">
      <w:pPr>
        <w:rPr>
          <w:rFonts w:ascii="Arial" w:hAnsi="Arial" w:cs="Arial"/>
          <w:sz w:val="24"/>
          <w:szCs w:val="24"/>
        </w:rPr>
      </w:pPr>
    </w:p>
    <w:p w:rsidR="000F00AF" w:rsidRPr="009B0296" w:rsidRDefault="00E745D8" w:rsidP="002D2F28">
      <w:pPr>
        <w:widowControl/>
        <w:numPr>
          <w:ilvl w:val="0"/>
          <w:numId w:val="7"/>
        </w:numPr>
        <w:autoSpaceDE/>
        <w:autoSpaceDN/>
        <w:adjustRightInd/>
        <w:ind w:left="567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page" w:horzAnchor="margin" w:tblpX="250" w:tblpY="1292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0"/>
        <w:gridCol w:w="3162"/>
        <w:gridCol w:w="2410"/>
        <w:gridCol w:w="1182"/>
        <w:gridCol w:w="992"/>
        <w:gridCol w:w="519"/>
        <w:gridCol w:w="473"/>
        <w:gridCol w:w="992"/>
        <w:gridCol w:w="1086"/>
        <w:gridCol w:w="992"/>
        <w:gridCol w:w="992"/>
      </w:tblGrid>
      <w:tr w:rsidR="006D7DA7" w:rsidRPr="009B0296" w:rsidTr="004F74B8">
        <w:trPr>
          <w:trHeight w:val="1380"/>
        </w:trPr>
        <w:tc>
          <w:tcPr>
            <w:tcW w:w="1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</w:t>
            </w: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области» на 2020 - 2025 годы</w:t>
            </w:r>
          </w:p>
          <w:p w:rsidR="006D7DA7" w:rsidRPr="009B0296" w:rsidRDefault="006D7DA7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DA7" w:rsidRPr="009B0296" w:rsidTr="004F74B8">
        <w:trPr>
          <w:trHeight w:val="1380"/>
        </w:trPr>
        <w:tc>
          <w:tcPr>
            <w:tcW w:w="15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DA7" w:rsidRPr="009B0296" w:rsidRDefault="006D7DA7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муниципальной программы Верхнемамонского муниципального района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 Воронежской области</w:t>
            </w:r>
          </w:p>
        </w:tc>
      </w:tr>
      <w:tr w:rsidR="000F00AF" w:rsidRPr="009B0296" w:rsidTr="004F74B8">
        <w:trPr>
          <w:trHeight w:val="900"/>
        </w:trPr>
        <w:tc>
          <w:tcPr>
            <w:tcW w:w="29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F00AF" w:rsidRPr="009B0296" w:rsidTr="004F74B8">
        <w:trPr>
          <w:trHeight w:val="315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6D7DA7" w:rsidRPr="009B0296" w:rsidRDefault="000F00AF" w:rsidP="007D7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6D7DA7" w:rsidRPr="009B0296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Верхнемамонского </w:t>
            </w:r>
          </w:p>
          <w:p w:rsidR="000F00AF" w:rsidRPr="009B0296" w:rsidRDefault="006D7DA7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области» на 2020 - 2025 годы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F65B56" w:rsidRDefault="000F00AF" w:rsidP="003175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65B56">
              <w:rPr>
                <w:rFonts w:ascii="Arial" w:hAnsi="Arial" w:cs="Arial"/>
                <w:sz w:val="24"/>
                <w:szCs w:val="24"/>
              </w:rPr>
              <w:t> </w:t>
            </w:r>
            <w:r w:rsidR="004F74B8">
              <w:rPr>
                <w:rFonts w:ascii="Arial" w:hAnsi="Arial" w:cs="Arial"/>
                <w:sz w:val="24"/>
                <w:szCs w:val="24"/>
              </w:rPr>
              <w:t>3054,6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67584A" w:rsidP="00F8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FF1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EF24DB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851,9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300EC8" w:rsidRDefault="00E661C7" w:rsidP="00344DF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4DF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4F74B8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344DF6">
              <w:rPr>
                <w:rFonts w:ascii="Arial" w:hAnsi="Arial" w:cs="Arial"/>
                <w:bCs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F65B56" w:rsidRDefault="000F00AF" w:rsidP="003175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65B56">
              <w:rPr>
                <w:rFonts w:ascii="Arial" w:hAnsi="Arial" w:cs="Arial"/>
                <w:sz w:val="24"/>
                <w:szCs w:val="24"/>
              </w:rPr>
              <w:t> </w:t>
            </w:r>
            <w:r w:rsidR="004F74B8">
              <w:rPr>
                <w:rFonts w:ascii="Arial" w:hAnsi="Arial" w:cs="Arial"/>
                <w:sz w:val="24"/>
                <w:szCs w:val="24"/>
              </w:rPr>
              <w:t>3054,6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67584A" w:rsidP="00405D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2C4D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EC49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24DB">
              <w:rPr>
                <w:rFonts w:ascii="Arial" w:hAnsi="Arial" w:cs="Arial"/>
                <w:bCs/>
                <w:sz w:val="24"/>
                <w:szCs w:val="24"/>
              </w:rPr>
              <w:t>851,9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300EC8" w:rsidRDefault="004F74B8" w:rsidP="00344DF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4DF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="00344DF6">
              <w:rPr>
                <w:rFonts w:ascii="Arial" w:hAnsi="Arial" w:cs="Arial"/>
                <w:bCs/>
                <w:sz w:val="24"/>
                <w:szCs w:val="24"/>
              </w:rPr>
              <w:t>,8</w:t>
            </w:r>
            <w:r w:rsidR="000F00AF" w:rsidRPr="004F46F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72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исполнитель 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FA0BF3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"Создание условий для обеспечения доступным и комфортным жильем населения Верхнемамонского муниципального района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Воронежской области"</w:t>
            </w:r>
            <w:r w:rsidR="0050270C"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502A2" w:rsidRDefault="00E661C7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116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FF22CD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F22CD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2C4D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FF1165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344DF6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00EC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  <w:r w:rsidR="00E661C7">
              <w:rPr>
                <w:rFonts w:ascii="Arial" w:hAnsi="Arial" w:cs="Arial"/>
                <w:sz w:val="24"/>
                <w:szCs w:val="24"/>
              </w:rPr>
              <w:t>2</w:t>
            </w:r>
            <w:r w:rsidR="00FF116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FF22CD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C7025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FF1165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344DF6" w:rsidP="00344DF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15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1.1 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0F00AF" w:rsidP="007D7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50270C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жильем молодых семей.  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7D759A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06D8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5165C0" w:rsidP="00C17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65C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2C4D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3506D8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344DF6" w:rsidP="00344DF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7D759A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06D8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5165C0" w:rsidP="00C17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C7025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3506D8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  <w:r w:rsidR="000F00AF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344DF6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50270C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15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50270C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градостроительной</w:t>
            </w:r>
            <w:proofErr w:type="gramEnd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деятельности».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4875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316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Градостроительное проектирование. 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407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08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21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Регулирование вопросов административно-территориального устройства.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4875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48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89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50A" w:rsidRPr="009B0296" w:rsidTr="004F74B8">
        <w:trPr>
          <w:trHeight w:val="448"/>
        </w:trPr>
        <w:tc>
          <w:tcPr>
            <w:tcW w:w="2900" w:type="dxa"/>
            <w:vMerge w:val="restart"/>
            <w:shd w:val="clear" w:color="auto" w:fill="auto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0650A" w:rsidRPr="009B0296" w:rsidRDefault="0070650A" w:rsidP="0070650A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«Создание условий для обеспечения качественными услугами ЖКХ населения Верхнемамонского муниципального района». </w:t>
            </w:r>
          </w:p>
          <w:p w:rsidR="0070650A" w:rsidRPr="009B0296" w:rsidRDefault="0070650A" w:rsidP="0070650A">
            <w:pPr>
              <w:widowControl/>
              <w:tabs>
                <w:tab w:val="left" w:pos="1596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0650A" w:rsidRPr="00C17F48" w:rsidRDefault="00A578AE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D759A">
              <w:rPr>
                <w:rFonts w:ascii="Arial" w:hAnsi="Arial" w:cs="Arial"/>
                <w:sz w:val="24"/>
                <w:szCs w:val="24"/>
              </w:rPr>
              <w:t>0</w:t>
            </w:r>
            <w:r w:rsidR="0024374A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0650A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EF24DB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  <w:r w:rsidR="007D759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0650A" w:rsidRPr="00300EC8" w:rsidRDefault="0024374A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300EC8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50A" w:rsidRPr="009B0296" w:rsidTr="004F74B8">
        <w:trPr>
          <w:trHeight w:val="597"/>
        </w:trPr>
        <w:tc>
          <w:tcPr>
            <w:tcW w:w="2900" w:type="dxa"/>
            <w:vMerge/>
            <w:shd w:val="clear" w:color="auto" w:fill="auto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0650A" w:rsidRPr="009B0296" w:rsidRDefault="0070650A" w:rsidP="0070650A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0650A" w:rsidRPr="00C17F48" w:rsidRDefault="00A578AE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D759A">
              <w:rPr>
                <w:rFonts w:ascii="Arial" w:hAnsi="Arial" w:cs="Arial"/>
                <w:sz w:val="24"/>
                <w:szCs w:val="24"/>
              </w:rPr>
              <w:t>0</w:t>
            </w:r>
            <w:r w:rsidR="0024374A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0650A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EF24DB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  <w:r w:rsidR="007D759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0650A" w:rsidRPr="009B0296" w:rsidRDefault="0024374A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598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295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Реформирование и модернизация жилищно-коммунального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комплекса.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7025C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7025C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80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405D2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405D2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89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47"/>
        </w:trPr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коммунальной специализированной техники.  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24374A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EC49F9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EC49F9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524BBB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24374A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529"/>
        </w:trPr>
        <w:tc>
          <w:tcPr>
            <w:tcW w:w="2900" w:type="dxa"/>
            <w:vMerge/>
            <w:shd w:val="clear" w:color="auto" w:fill="auto"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EC49F9" w:rsidRDefault="0024374A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EC49F9" w:rsidRDefault="00EC49F9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EC49F9" w:rsidRDefault="00EC49F9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EC49F9" w:rsidRDefault="00524BBB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7D759A" w:rsidRDefault="0024374A" w:rsidP="007D7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89"/>
        </w:trPr>
        <w:tc>
          <w:tcPr>
            <w:tcW w:w="2900" w:type="dxa"/>
            <w:vMerge/>
            <w:shd w:val="clear" w:color="auto" w:fill="auto"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60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Верхнемамонского  муниципального района.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EC49F9" w:rsidP="00BC61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BC61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300EC8" w:rsidRDefault="00BC6154" w:rsidP="00BC61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EC49F9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BC61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300EC8" w:rsidRDefault="00BC6154" w:rsidP="00BC61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  <w:r w:rsidR="007832C3" w:rsidRPr="004F46F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411"/>
        </w:trPr>
        <w:tc>
          <w:tcPr>
            <w:tcW w:w="2900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17F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64"/>
        </w:trPr>
        <w:tc>
          <w:tcPr>
            <w:tcW w:w="2900" w:type="dxa"/>
            <w:shd w:val="clear" w:color="auto" w:fill="auto"/>
            <w:hideMark/>
          </w:tcPr>
          <w:p w:rsidR="007832C3" w:rsidRPr="009B0296" w:rsidRDefault="007832C3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000000" w:fill="FFFFFF"/>
            <w:hideMark/>
          </w:tcPr>
          <w:p w:rsidR="007832C3" w:rsidRPr="009B0296" w:rsidRDefault="007832C3" w:rsidP="007D7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8" w:type="dxa"/>
            <w:gridSpan w:val="9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6D7DA7">
      <w:pPr>
        <w:jc w:val="both"/>
        <w:rPr>
          <w:rFonts w:ascii="Arial" w:hAnsi="Arial" w:cs="Arial"/>
          <w:sz w:val="24"/>
          <w:szCs w:val="24"/>
        </w:rPr>
      </w:pPr>
    </w:p>
    <w:p w:rsidR="00D87EB2" w:rsidRPr="009B0296" w:rsidRDefault="00D87EB2" w:rsidP="0084161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1"/>
      </w:tblGrid>
      <w:tr w:rsidR="00D87EB2" w:rsidRPr="009B0296" w:rsidTr="004472CA">
        <w:tc>
          <w:tcPr>
            <w:tcW w:w="10456" w:type="dxa"/>
          </w:tcPr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87EB2" w:rsidRPr="009B0296" w:rsidRDefault="002D2F28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D87EB2" w:rsidRPr="009B0296" w:rsidRDefault="00D87EB2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5891" w:type="dxa"/>
        <w:tblInd w:w="93" w:type="dxa"/>
        <w:tblLayout w:type="fixed"/>
        <w:tblLook w:val="04A0"/>
      </w:tblPr>
      <w:tblGrid>
        <w:gridCol w:w="1858"/>
        <w:gridCol w:w="3119"/>
        <w:gridCol w:w="1984"/>
        <w:gridCol w:w="1275"/>
        <w:gridCol w:w="143"/>
        <w:gridCol w:w="991"/>
        <w:gridCol w:w="143"/>
        <w:gridCol w:w="1133"/>
        <w:gridCol w:w="284"/>
        <w:gridCol w:w="1133"/>
        <w:gridCol w:w="143"/>
        <w:gridCol w:w="1133"/>
        <w:gridCol w:w="143"/>
        <w:gridCol w:w="1275"/>
        <w:gridCol w:w="1134"/>
      </w:tblGrid>
      <w:tr w:rsidR="00D87EB2" w:rsidRPr="009B0296" w:rsidTr="00773820">
        <w:trPr>
          <w:trHeight w:val="624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</w:t>
            </w:r>
            <w:r w:rsidR="005E3AEF" w:rsidRPr="009B029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ципального района Воронежской области</w:t>
            </w:r>
          </w:p>
        </w:tc>
      </w:tr>
      <w:tr w:rsidR="00D87EB2" w:rsidRPr="009B0296" w:rsidTr="00773820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7EB2" w:rsidRPr="009B0296" w:rsidTr="00773820">
        <w:trPr>
          <w:trHeight w:val="9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7AD" w:rsidRPr="009B0296" w:rsidRDefault="00C457AD" w:rsidP="00D87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Верхнемамонского </w:t>
            </w:r>
          </w:p>
          <w:p w:rsidR="00C457AD" w:rsidRPr="009B0296" w:rsidRDefault="00C457AD" w:rsidP="00D87E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области» на 2020 - 2025 годы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8C4DDB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  <w:r w:rsidR="009705D9">
              <w:rPr>
                <w:rFonts w:ascii="Arial" w:hAnsi="Arial" w:cs="Arial"/>
                <w:color w:val="000000"/>
                <w:sz w:val="24"/>
                <w:szCs w:val="24"/>
              </w:rPr>
              <w:t>365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1E1DD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B72E5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8E62E7" w:rsidP="00EF7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59619,</w:t>
            </w:r>
            <w:r w:rsidR="00A15F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9705D9" w:rsidP="00CB4BF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169354</w:t>
            </w:r>
            <w:r w:rsidR="008C4DDB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95292,1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8C4DDB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</w:t>
            </w:r>
            <w:r w:rsidR="009705D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1E1DD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2C77CC" w:rsidP="00FB2B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B2B72">
              <w:rPr>
                <w:rFonts w:ascii="Arial" w:hAnsi="Arial" w:cs="Arial"/>
                <w:sz w:val="24"/>
                <w:szCs w:val="24"/>
              </w:rPr>
              <w:t>851,8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BD0A83" w:rsidP="008E62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E62E7">
              <w:rPr>
                <w:rFonts w:ascii="Arial" w:hAnsi="Arial" w:cs="Arial"/>
                <w:sz w:val="24"/>
                <w:szCs w:val="24"/>
              </w:rPr>
              <w:t>7237,</w:t>
            </w:r>
            <w:r w:rsidR="00A15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8C4DDB" w:rsidP="00CB4BF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="009705D9">
              <w:rPr>
                <w:rFonts w:ascii="Arial" w:hAnsi="Arial" w:cs="Arial"/>
                <w:sz w:val="24"/>
                <w:szCs w:val="24"/>
              </w:rPr>
              <w:t>246,3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95292,1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603A61" w:rsidRDefault="009705D9" w:rsidP="00CC6F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50</w:t>
            </w:r>
            <w:r w:rsidRPr="008C1BB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C1BB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032A4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EF799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705D9">
              <w:rPr>
                <w:rFonts w:ascii="Arial" w:hAnsi="Arial" w:cs="Arial"/>
                <w:sz w:val="24"/>
                <w:szCs w:val="24"/>
              </w:rPr>
              <w:t>107,8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57AD" w:rsidRPr="00BE2D67" w:rsidRDefault="00B64ABF" w:rsidP="00603A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28848,75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705,4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B72E5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8E62E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EB2" w:rsidRPr="009B0296" w:rsidTr="00773820">
        <w:trPr>
          <w:trHeight w:val="32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9B029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B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7B" w:rsidRPr="009B0296" w:rsidRDefault="003C587B" w:rsidP="009E39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87B" w:rsidRPr="009B0296" w:rsidRDefault="003C587B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C587B" w:rsidRPr="009B0296" w:rsidRDefault="00FA0BF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"Создание условий для обеспечения доступным и комфортным жильем населения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Верхнемамонского муниципального района Воронежской области"</w:t>
            </w:r>
          </w:p>
          <w:p w:rsidR="003C587B" w:rsidRPr="009B0296" w:rsidRDefault="003C587B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C587B" w:rsidRPr="009B0296" w:rsidRDefault="003C587B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3C587B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87B" w:rsidRPr="001237AD" w:rsidRDefault="00515CA9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705D9">
              <w:rPr>
                <w:rFonts w:ascii="Arial" w:hAnsi="Arial" w:cs="Arial"/>
                <w:color w:val="000000"/>
                <w:sz w:val="24"/>
                <w:szCs w:val="24"/>
              </w:rPr>
              <w:t>5502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87B" w:rsidRPr="0015616A" w:rsidRDefault="003C587B" w:rsidP="00342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11361,9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B72E53" w:rsidP="00342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8C1BB5" w:rsidRDefault="005D79B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705D9">
              <w:rPr>
                <w:rFonts w:ascii="Arial" w:hAnsi="Arial" w:cs="Arial"/>
                <w:sz w:val="24"/>
                <w:szCs w:val="24"/>
              </w:rPr>
              <w:t>087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72CA" w:rsidRPr="006B5A0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6B5A0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B5A07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07" w:rsidRPr="009B0296" w:rsidRDefault="006B5A0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515CA9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9705D9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28746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  <w:r w:rsidR="006B5A07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B5A07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DB118A">
              <w:rPr>
                <w:rFonts w:ascii="Arial" w:hAnsi="Arial" w:cs="Arial"/>
                <w:sz w:val="24"/>
                <w:szCs w:val="24"/>
              </w:rPr>
              <w:t>2</w:t>
            </w:r>
            <w:r w:rsidR="009705D9">
              <w:rPr>
                <w:rFonts w:ascii="Arial" w:hAnsi="Arial" w:cs="Arial"/>
                <w:sz w:val="24"/>
                <w:szCs w:val="24"/>
              </w:rPr>
              <w:t>181,9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DB118A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  <w:r w:rsidR="006B5A07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B5A07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07" w:rsidRPr="009B0296" w:rsidRDefault="006B5A0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515CA9" w:rsidP="00970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705D9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6B5A07" w:rsidRDefault="00032A4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BE363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9705D9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6B5A0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472CA" w:rsidRPr="006B5A07" w:rsidRDefault="005D79BE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28848,75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B72E53" w:rsidP="003C58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5D79B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6B5A0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E3970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970" w:rsidRPr="00D44E08" w:rsidRDefault="009E397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970" w:rsidRPr="00FE2EB4" w:rsidRDefault="009E397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Обеспечение жильем молодых семей </w:t>
            </w:r>
          </w:p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515CA9" w:rsidP="002846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846D0">
              <w:rPr>
                <w:rFonts w:ascii="Arial" w:hAnsi="Arial" w:cs="Arial"/>
                <w:color w:val="000000"/>
                <w:sz w:val="24"/>
                <w:szCs w:val="24"/>
              </w:rPr>
              <w:t>5502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15616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11361,9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72E5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D79B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705D9">
              <w:rPr>
                <w:rFonts w:ascii="Arial" w:hAnsi="Arial" w:cs="Arial"/>
                <w:sz w:val="24"/>
                <w:szCs w:val="24"/>
              </w:rPr>
              <w:t>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15616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515CA9" w:rsidP="002846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846D0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CB4BFE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FA01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9705D9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49579A" w:rsidRDefault="00515CA9" w:rsidP="002846D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846D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032A4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E36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9705D9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49579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A6363" w:rsidRPr="0049579A" w:rsidRDefault="005D79BE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28848,75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49579A" w:rsidRDefault="0015616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72E53" w:rsidP="003C58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D79B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3C757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3C757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A6363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«Развитие </w:t>
            </w:r>
            <w:proofErr w:type="gramStart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градостроительной</w:t>
            </w:r>
            <w:proofErr w:type="gramEnd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деятельности».</w:t>
            </w:r>
          </w:p>
          <w:p w:rsidR="002A6363" w:rsidRPr="009B0296" w:rsidRDefault="002A6363" w:rsidP="002D6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всего, в том 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500F0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D44E08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500F0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874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E2EB4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E2EB4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Градостроительное проектирование. </w:t>
            </w:r>
          </w:p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8E398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A6363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8E398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2874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A6363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Регулирование вопросов административно-территориального устройства.</w:t>
            </w: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0F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EE5C2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EE5C2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юридические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«Создание условий для обеспечения качественными услугами ЖКХ населения Верхнемамонского муниципального района».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A8730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349272,7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0837AB" w:rsidP="0008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="008050D8"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909B0" w:rsidP="00EF7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79BE">
              <w:rPr>
                <w:rFonts w:ascii="Arial" w:hAnsi="Arial" w:cs="Arial"/>
                <w:sz w:val="24"/>
                <w:szCs w:val="24"/>
              </w:rPr>
              <w:t>6060,</w:t>
            </w:r>
            <w:r w:rsidR="007738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87301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C141DD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73820"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A87301" w:rsidP="00A02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348863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909B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79BE">
              <w:rPr>
                <w:rFonts w:ascii="Arial" w:hAnsi="Arial" w:cs="Arial"/>
                <w:sz w:val="24"/>
                <w:szCs w:val="24"/>
              </w:rPr>
              <w:t>58</w:t>
            </w:r>
            <w:r w:rsidR="00E117F8">
              <w:rPr>
                <w:rFonts w:ascii="Arial" w:hAnsi="Arial" w:cs="Arial"/>
                <w:sz w:val="24"/>
                <w:szCs w:val="24"/>
              </w:rPr>
              <w:t>53,</w:t>
            </w:r>
            <w:r w:rsidR="007738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A8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A87301">
              <w:rPr>
                <w:rFonts w:ascii="Arial" w:hAnsi="Arial" w:cs="Arial"/>
                <w:sz w:val="24"/>
                <w:szCs w:val="24"/>
              </w:rPr>
              <w:t>166064,4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3C7575" w:rsidRDefault="002F665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3C7575" w:rsidRDefault="00B0021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0021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EF799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F665B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Реформирование и модернизация жилищно-коммунального комплекса.</w:t>
            </w:r>
          </w:p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A8730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235867,5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FA033C" w:rsidRDefault="008050D8" w:rsidP="0081253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81253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</w:t>
            </w:r>
            <w:r w:rsidR="001E0EA4" w:rsidRPr="009B02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8730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A8730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235867,5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8050D8" w:rsidP="0081253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81253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28746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A87301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9B0" w:rsidRPr="009B0296" w:rsidRDefault="005909B0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коммунальной специализированной техники.  </w:t>
            </w: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8E3987" w:rsidRDefault="00A8730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2F665B">
              <w:rPr>
                <w:rFonts w:ascii="Arial" w:hAnsi="Arial" w:cs="Arial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E117F8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A8730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3260C"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B0" w:rsidRPr="008E3987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8E3987" w:rsidRDefault="00A8730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E117F8">
              <w:rPr>
                <w:rFonts w:ascii="Arial" w:hAnsi="Arial" w:cs="Arial"/>
                <w:sz w:val="24"/>
                <w:szCs w:val="24"/>
              </w:rPr>
              <w:t>926,8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E117F8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11926,8</w:t>
            </w:r>
            <w:r w:rsidR="005909B0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A8730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8E3987" w:rsidRDefault="002F665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EF7991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D3260C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31" w:rsidRPr="004F46F6" w:rsidRDefault="001E0EA4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</w:t>
            </w:r>
            <w:r w:rsidR="003348B0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монского  муниципального района:</w:t>
            </w:r>
            <w:r w:rsidR="00E85CC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2020г – «</w:t>
            </w:r>
            <w:proofErr w:type="spellStart"/>
            <w:r w:rsidR="00E85CC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Перебуривание</w:t>
            </w:r>
            <w:proofErr w:type="spellEnd"/>
            <w:r w:rsidR="00E85CC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эксплуатационной скважины №843 (ГВК 20208965), расположенной в с. Приречное </w:t>
            </w:r>
            <w:proofErr w:type="spellStart"/>
            <w:r w:rsidR="00E85CC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Приреченского</w:t>
            </w:r>
            <w:proofErr w:type="spellEnd"/>
            <w:r w:rsidR="00E85CC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Верхнемамонского муниципального района Воронежской области»;</w:t>
            </w:r>
            <w:proofErr w:type="gramEnd"/>
          </w:p>
          <w:p w:rsidR="001E0EA4" w:rsidRPr="004F46F6" w:rsidRDefault="00C86C80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  <w:r w:rsidR="003E213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</w:t>
            </w:r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«Реконструкция системы водоснабжения с. Нижний Мамон Верхнемамонского муниципального района»</w:t>
            </w:r>
            <w:r w:rsidR="003E213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(ПИР)</w:t>
            </w:r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proofErr w:type="gramEnd"/>
          </w:p>
          <w:p w:rsidR="003348B0" w:rsidRPr="009B0296" w:rsidRDefault="003348B0" w:rsidP="003348B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 xml:space="preserve">2022-2023гг. – </w:t>
            </w:r>
            <w:proofErr w:type="gramStart"/>
            <w:r w:rsidRPr="004F46F6">
              <w:rPr>
                <w:rFonts w:ascii="Arial" w:hAnsi="Arial" w:cs="Arial"/>
                <w:sz w:val="24"/>
                <w:szCs w:val="24"/>
              </w:rPr>
              <w:t>«Реконструкция системы водоснабжения с. Нижний Мамон Верхнемамонского муниципаль</w:t>
            </w:r>
            <w:r w:rsidR="00690223" w:rsidRPr="004F46F6">
              <w:rPr>
                <w:rFonts w:ascii="Arial" w:hAnsi="Arial" w:cs="Arial"/>
                <w:sz w:val="24"/>
                <w:szCs w:val="24"/>
              </w:rPr>
              <w:t>ного района Воронежской области»</w:t>
            </w:r>
            <w:r w:rsidRPr="004F46F6">
              <w:rPr>
                <w:rFonts w:ascii="Arial" w:hAnsi="Arial" w:cs="Arial"/>
                <w:sz w:val="24"/>
                <w:szCs w:val="24"/>
              </w:rPr>
              <w:t xml:space="preserve"> (1 этап)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E3987" w:rsidRDefault="00A87301" w:rsidP="005909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90070,4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C28E9" w:rsidRDefault="00827762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339</w:t>
            </w:r>
            <w:r w:rsidR="0028746E" w:rsidRPr="004F46F6">
              <w:rPr>
                <w:rFonts w:ascii="Arial" w:hAnsi="Arial" w:cs="Arial"/>
                <w:sz w:val="24"/>
                <w:szCs w:val="24"/>
              </w:rPr>
              <w:t>2</w:t>
            </w:r>
            <w:r w:rsidR="00CE040E" w:rsidRPr="004F46F6">
              <w:rPr>
                <w:rFonts w:ascii="Arial" w:hAnsi="Arial" w:cs="Arial"/>
                <w:sz w:val="24"/>
                <w:szCs w:val="24"/>
              </w:rPr>
              <w:t>7,</w:t>
            </w:r>
            <w:r w:rsidR="007738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C28E9" w:rsidRDefault="00A87301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45906,4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E0EA4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E3987" w:rsidRDefault="00A87301" w:rsidP="008277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="008050D8"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C28E9" w:rsidRDefault="00CE040E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33</w:t>
            </w:r>
            <w:r w:rsidR="00827762">
              <w:rPr>
                <w:rFonts w:ascii="Arial" w:hAnsi="Arial" w:cs="Arial"/>
                <w:sz w:val="24"/>
                <w:szCs w:val="24"/>
              </w:rPr>
              <w:t>9</w:t>
            </w:r>
            <w:r w:rsidRPr="004F46F6">
              <w:rPr>
                <w:rFonts w:ascii="Arial" w:hAnsi="Arial" w:cs="Arial"/>
                <w:sz w:val="24"/>
                <w:szCs w:val="24"/>
              </w:rPr>
              <w:t>26,</w:t>
            </w:r>
            <w:r w:rsidR="007738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A87301" w:rsidRDefault="00A87301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45905,4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E3987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A021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3B5D1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3B5D1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C28E9" w:rsidRDefault="00BE3632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0,7</w:t>
            </w:r>
            <w:r w:rsidR="00841617" w:rsidRPr="004F46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C28E9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96266">
              <w:rPr>
                <w:rFonts w:ascii="Arial" w:hAnsi="Arial" w:cs="Arial"/>
                <w:sz w:val="24"/>
                <w:szCs w:val="24"/>
              </w:rPr>
              <w:t>,0</w:t>
            </w:r>
            <w:r w:rsidR="00841617" w:rsidRPr="004F46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17" w:rsidRPr="008E3987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D44E08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D44E08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841617" w:rsidP="001F12C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p w:rsidR="009B1C84" w:rsidRPr="009B0296" w:rsidRDefault="009B1C84">
      <w:pPr>
        <w:rPr>
          <w:rFonts w:ascii="Arial" w:hAnsi="Arial" w:cs="Arial"/>
          <w:sz w:val="24"/>
          <w:szCs w:val="24"/>
        </w:rPr>
      </w:pPr>
    </w:p>
    <w:tbl>
      <w:tblPr>
        <w:tblW w:w="15986" w:type="dxa"/>
        <w:tblInd w:w="93" w:type="dxa"/>
        <w:tblLayout w:type="fixed"/>
        <w:tblLook w:val="04A0"/>
      </w:tblPr>
      <w:tblGrid>
        <w:gridCol w:w="959"/>
        <w:gridCol w:w="2755"/>
        <w:gridCol w:w="1780"/>
        <w:gridCol w:w="2267"/>
        <w:gridCol w:w="1276"/>
        <w:gridCol w:w="283"/>
        <w:gridCol w:w="993"/>
        <w:gridCol w:w="567"/>
        <w:gridCol w:w="1567"/>
        <w:gridCol w:w="184"/>
        <w:gridCol w:w="1084"/>
        <w:gridCol w:w="2271"/>
      </w:tblGrid>
      <w:tr w:rsidR="002D2F28" w:rsidRPr="009B0296" w:rsidTr="00384800">
        <w:trPr>
          <w:trHeight w:val="154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2F28" w:rsidRPr="009B0296" w:rsidRDefault="002D2F28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2D2F28" w:rsidRPr="009B0296" w:rsidRDefault="002D2F28" w:rsidP="002D2F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130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 реализации муниципальной программы Верхнемамонского </w:t>
            </w:r>
            <w:proofErr w:type="gramStart"/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t>йона Воронежской области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202</w:t>
            </w:r>
            <w:r w:rsidR="00202AE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26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7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4B04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4B04DE">
              <w:rPr>
                <w:rFonts w:ascii="Arial" w:hAnsi="Arial" w:cs="Arial"/>
                <w:sz w:val="24"/>
                <w:szCs w:val="24"/>
              </w:rPr>
              <w:t>3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29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56A32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256A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Верхнемамонского муниципального района Воронежской области» на 2020 – 2025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256A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DC4E87" w:rsidP="007F4D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7F4D3C">
              <w:rPr>
                <w:rFonts w:ascii="Arial" w:hAnsi="Arial" w:cs="Arial"/>
                <w:sz w:val="24"/>
                <w:szCs w:val="24"/>
              </w:rPr>
              <w:t>354,1</w:t>
            </w:r>
          </w:p>
        </w:tc>
      </w:tr>
      <w:tr w:rsidR="00E5444C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"Создание условий для обеспечения доступным и комфортным жильем населения Верхнемамонского муниципального района Воронежской области"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ind w:left="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0A0E15" w:rsidRDefault="000A0E1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F4D3C" w:rsidP="007F4D3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3087</w:t>
            </w:r>
            <w:r w:rsidR="00202A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444C" w:rsidRPr="009B0296" w:rsidTr="004B04DE">
        <w:trPr>
          <w:trHeight w:val="6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жильем молодых семей"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0A0E15" w:rsidRDefault="000A0E1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 </w:t>
            </w:r>
            <w:r w:rsidR="00202AE7">
              <w:rPr>
                <w:rFonts w:ascii="Arial" w:hAnsi="Arial" w:cs="Arial"/>
                <w:sz w:val="24"/>
                <w:szCs w:val="24"/>
              </w:rPr>
              <w:t>6</w:t>
            </w:r>
            <w:r w:rsidR="00E8706C">
              <w:rPr>
                <w:rFonts w:ascii="Arial" w:hAnsi="Arial" w:cs="Arial"/>
                <w:sz w:val="24"/>
                <w:szCs w:val="24"/>
              </w:rPr>
              <w:t xml:space="preserve"> молодых семей (1</w:t>
            </w:r>
            <w:r w:rsidR="00202AE7">
              <w:rPr>
                <w:rFonts w:ascii="Arial" w:hAnsi="Arial" w:cs="Arial"/>
                <w:sz w:val="24"/>
                <w:szCs w:val="24"/>
              </w:rPr>
              <w:t>9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человек)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F4D3C" w:rsidP="00E8706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3087</w:t>
            </w:r>
            <w:r w:rsidR="00202A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земельных участков, предназначенных для предоставления семьям, имеющим трех и более детей инженерной инфраструктурой"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градостроительной</w:t>
            </w:r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C34CCB" w:rsidP="00C34CC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444C" w:rsidRPr="009B0296" w:rsidTr="004B04DE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>Градостроительное проектирование.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5444C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34CC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70008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 xml:space="preserve">Регулирование вопросов административно-территориального устройства. 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ЖКХ населения Верхнемамонского муниципального района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DC4E87" w:rsidP="00B437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166267,1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Реформирование и модернизация жилищно-коммунального комплекса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DC4E87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109159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Приобретение коммунально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й техники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DC4E87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13DB4"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Развитие системы водоснабжения и водоотведения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34CCB" w:rsidRDefault="00DC4E87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45906,4</w:t>
            </w:r>
          </w:p>
        </w:tc>
      </w:tr>
    </w:tbl>
    <w:p w:rsidR="00E745D8" w:rsidRPr="009B0296" w:rsidRDefault="00E745D8" w:rsidP="009B1C84">
      <w:pPr>
        <w:jc w:val="both"/>
        <w:rPr>
          <w:rFonts w:ascii="Arial" w:hAnsi="Arial" w:cs="Arial"/>
          <w:sz w:val="24"/>
          <w:szCs w:val="24"/>
        </w:rPr>
      </w:pPr>
    </w:p>
    <w:sectPr w:rsidR="00E745D8" w:rsidRPr="009B0296" w:rsidSect="006834D1">
      <w:pgSz w:w="16840" w:h="11907" w:orient="landscape" w:code="9"/>
      <w:pgMar w:top="426" w:right="567" w:bottom="0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78" w:rsidRDefault="00AF5178" w:rsidP="00FB3748">
      <w:r>
        <w:separator/>
      </w:r>
    </w:p>
  </w:endnote>
  <w:endnote w:type="continuationSeparator" w:id="1">
    <w:p w:rsidR="00AF5178" w:rsidRDefault="00AF5178" w:rsidP="00FB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74" w:rsidRDefault="00BC3874">
    <w:pPr>
      <w:pStyle w:val="a7"/>
      <w:jc w:val="center"/>
      <w:rPr>
        <w:lang w:val="en-US"/>
      </w:rPr>
    </w:pPr>
  </w:p>
  <w:p w:rsidR="00BC3874" w:rsidRDefault="00BC3874">
    <w:pPr>
      <w:pStyle w:val="a7"/>
      <w:jc w:val="center"/>
    </w:pPr>
  </w:p>
  <w:p w:rsidR="00BC3874" w:rsidRDefault="00BC38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C1" w:rsidRPr="007D79C2" w:rsidRDefault="00E85CC1" w:rsidP="007D79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78" w:rsidRDefault="00AF5178" w:rsidP="00FB3748">
      <w:r>
        <w:separator/>
      </w:r>
    </w:p>
  </w:footnote>
  <w:footnote w:type="continuationSeparator" w:id="1">
    <w:p w:rsidR="00AF5178" w:rsidRDefault="00AF5178" w:rsidP="00FB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90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6D0C89"/>
    <w:multiLevelType w:val="hybridMultilevel"/>
    <w:tmpl w:val="2A8E0C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44DE6"/>
    <w:multiLevelType w:val="hybridMultilevel"/>
    <w:tmpl w:val="94841C0A"/>
    <w:lvl w:ilvl="0" w:tplc="8550EF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51EE2"/>
    <w:multiLevelType w:val="hybridMultilevel"/>
    <w:tmpl w:val="B3A2DAEE"/>
    <w:lvl w:ilvl="0" w:tplc="1200F77A">
      <w:start w:val="3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4B433ED"/>
    <w:multiLevelType w:val="hybridMultilevel"/>
    <w:tmpl w:val="8C0A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365D8"/>
    <w:multiLevelType w:val="hybridMultilevel"/>
    <w:tmpl w:val="B0821946"/>
    <w:lvl w:ilvl="0" w:tplc="ACACF8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7437A06"/>
    <w:multiLevelType w:val="hybridMultilevel"/>
    <w:tmpl w:val="0C42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821F1"/>
    <w:multiLevelType w:val="multilevel"/>
    <w:tmpl w:val="EEA491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BC840E3"/>
    <w:multiLevelType w:val="hybridMultilevel"/>
    <w:tmpl w:val="EF2E4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C5435"/>
    <w:multiLevelType w:val="hybridMultilevel"/>
    <w:tmpl w:val="03A89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354602"/>
    <w:multiLevelType w:val="hybridMultilevel"/>
    <w:tmpl w:val="C7A0D2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1258B"/>
    <w:multiLevelType w:val="hybridMultilevel"/>
    <w:tmpl w:val="E4A2BEFA"/>
    <w:lvl w:ilvl="0" w:tplc="A61AB01E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D8"/>
    <w:rsid w:val="00006D28"/>
    <w:rsid w:val="000121AD"/>
    <w:rsid w:val="0001223E"/>
    <w:rsid w:val="000133AB"/>
    <w:rsid w:val="000239FB"/>
    <w:rsid w:val="000259A8"/>
    <w:rsid w:val="00026DA2"/>
    <w:rsid w:val="0003231F"/>
    <w:rsid w:val="00032A42"/>
    <w:rsid w:val="00033A46"/>
    <w:rsid w:val="00037FCE"/>
    <w:rsid w:val="00043E51"/>
    <w:rsid w:val="0006245B"/>
    <w:rsid w:val="00064461"/>
    <w:rsid w:val="000738C9"/>
    <w:rsid w:val="000771F5"/>
    <w:rsid w:val="00081021"/>
    <w:rsid w:val="000837AB"/>
    <w:rsid w:val="000846BC"/>
    <w:rsid w:val="000911CD"/>
    <w:rsid w:val="0009611D"/>
    <w:rsid w:val="000A0E15"/>
    <w:rsid w:val="000A19C0"/>
    <w:rsid w:val="000A31C9"/>
    <w:rsid w:val="000A36BA"/>
    <w:rsid w:val="000A4EDB"/>
    <w:rsid w:val="000A6B4B"/>
    <w:rsid w:val="000B250B"/>
    <w:rsid w:val="000B30E2"/>
    <w:rsid w:val="000B641D"/>
    <w:rsid w:val="000E7AEF"/>
    <w:rsid w:val="000F00AF"/>
    <w:rsid w:val="000F09B2"/>
    <w:rsid w:val="000F1168"/>
    <w:rsid w:val="000F17A2"/>
    <w:rsid w:val="000F6C91"/>
    <w:rsid w:val="00100529"/>
    <w:rsid w:val="001060EE"/>
    <w:rsid w:val="0011026F"/>
    <w:rsid w:val="00111528"/>
    <w:rsid w:val="00114196"/>
    <w:rsid w:val="0011628C"/>
    <w:rsid w:val="0012109F"/>
    <w:rsid w:val="001237AD"/>
    <w:rsid w:val="00126CF1"/>
    <w:rsid w:val="00126E78"/>
    <w:rsid w:val="00130DD9"/>
    <w:rsid w:val="0013320C"/>
    <w:rsid w:val="00136109"/>
    <w:rsid w:val="00137BE7"/>
    <w:rsid w:val="00142C2F"/>
    <w:rsid w:val="00150C22"/>
    <w:rsid w:val="00153B30"/>
    <w:rsid w:val="0015616A"/>
    <w:rsid w:val="00161907"/>
    <w:rsid w:val="001621D6"/>
    <w:rsid w:val="001649C7"/>
    <w:rsid w:val="001833CC"/>
    <w:rsid w:val="001907C3"/>
    <w:rsid w:val="00191524"/>
    <w:rsid w:val="00191778"/>
    <w:rsid w:val="001969C7"/>
    <w:rsid w:val="001976DE"/>
    <w:rsid w:val="001A4A84"/>
    <w:rsid w:val="001A609C"/>
    <w:rsid w:val="001B29CA"/>
    <w:rsid w:val="001C44CF"/>
    <w:rsid w:val="001D19CB"/>
    <w:rsid w:val="001D42AE"/>
    <w:rsid w:val="001D4659"/>
    <w:rsid w:val="001D68B5"/>
    <w:rsid w:val="001E0EA4"/>
    <w:rsid w:val="001E1DD5"/>
    <w:rsid w:val="001E2CE2"/>
    <w:rsid w:val="001E7191"/>
    <w:rsid w:val="001F12CD"/>
    <w:rsid w:val="001F34EE"/>
    <w:rsid w:val="001F5957"/>
    <w:rsid w:val="001F7179"/>
    <w:rsid w:val="00200D48"/>
    <w:rsid w:val="002017B7"/>
    <w:rsid w:val="00202AE7"/>
    <w:rsid w:val="00205729"/>
    <w:rsid w:val="0020729E"/>
    <w:rsid w:val="00211125"/>
    <w:rsid w:val="002141F4"/>
    <w:rsid w:val="00214BFC"/>
    <w:rsid w:val="00221956"/>
    <w:rsid w:val="0024374A"/>
    <w:rsid w:val="002464CE"/>
    <w:rsid w:val="00246B91"/>
    <w:rsid w:val="002503CA"/>
    <w:rsid w:val="00254475"/>
    <w:rsid w:val="00256A32"/>
    <w:rsid w:val="00265DEF"/>
    <w:rsid w:val="00272195"/>
    <w:rsid w:val="0027461C"/>
    <w:rsid w:val="002759CD"/>
    <w:rsid w:val="002767F4"/>
    <w:rsid w:val="002773E6"/>
    <w:rsid w:val="0028177F"/>
    <w:rsid w:val="002822F2"/>
    <w:rsid w:val="002846D0"/>
    <w:rsid w:val="00284C77"/>
    <w:rsid w:val="0028746E"/>
    <w:rsid w:val="00287AE2"/>
    <w:rsid w:val="00287C24"/>
    <w:rsid w:val="002919A6"/>
    <w:rsid w:val="002A17C3"/>
    <w:rsid w:val="002A49E2"/>
    <w:rsid w:val="002A4D97"/>
    <w:rsid w:val="002A6363"/>
    <w:rsid w:val="002A6FCD"/>
    <w:rsid w:val="002B4870"/>
    <w:rsid w:val="002C0267"/>
    <w:rsid w:val="002C4DD4"/>
    <w:rsid w:val="002C6565"/>
    <w:rsid w:val="002C77CC"/>
    <w:rsid w:val="002D0866"/>
    <w:rsid w:val="002D1921"/>
    <w:rsid w:val="002D2F28"/>
    <w:rsid w:val="002D655C"/>
    <w:rsid w:val="002E060E"/>
    <w:rsid w:val="002E3E20"/>
    <w:rsid w:val="002E70BE"/>
    <w:rsid w:val="002F13F3"/>
    <w:rsid w:val="002F665B"/>
    <w:rsid w:val="00300EC8"/>
    <w:rsid w:val="00302A8E"/>
    <w:rsid w:val="00305BE6"/>
    <w:rsid w:val="00314281"/>
    <w:rsid w:val="003175C5"/>
    <w:rsid w:val="00323A5B"/>
    <w:rsid w:val="00326279"/>
    <w:rsid w:val="00327F48"/>
    <w:rsid w:val="00332034"/>
    <w:rsid w:val="003348B0"/>
    <w:rsid w:val="003353B7"/>
    <w:rsid w:val="003355BC"/>
    <w:rsid w:val="00340303"/>
    <w:rsid w:val="0034210E"/>
    <w:rsid w:val="00344DF6"/>
    <w:rsid w:val="00346469"/>
    <w:rsid w:val="003506D8"/>
    <w:rsid w:val="003518F6"/>
    <w:rsid w:val="0035729F"/>
    <w:rsid w:val="003667E4"/>
    <w:rsid w:val="003767F9"/>
    <w:rsid w:val="00381AB6"/>
    <w:rsid w:val="00384800"/>
    <w:rsid w:val="0039090A"/>
    <w:rsid w:val="00393757"/>
    <w:rsid w:val="00394211"/>
    <w:rsid w:val="00397054"/>
    <w:rsid w:val="00397422"/>
    <w:rsid w:val="0039774E"/>
    <w:rsid w:val="003A544B"/>
    <w:rsid w:val="003B15BA"/>
    <w:rsid w:val="003B2CE7"/>
    <w:rsid w:val="003B5D13"/>
    <w:rsid w:val="003C1375"/>
    <w:rsid w:val="003C587B"/>
    <w:rsid w:val="003C690A"/>
    <w:rsid w:val="003C7575"/>
    <w:rsid w:val="003D4D72"/>
    <w:rsid w:val="003E2131"/>
    <w:rsid w:val="003F3214"/>
    <w:rsid w:val="003F4BF1"/>
    <w:rsid w:val="00403164"/>
    <w:rsid w:val="00405220"/>
    <w:rsid w:val="00405D22"/>
    <w:rsid w:val="00406116"/>
    <w:rsid w:val="00413BBF"/>
    <w:rsid w:val="00420952"/>
    <w:rsid w:val="00420CCD"/>
    <w:rsid w:val="00426982"/>
    <w:rsid w:val="00432496"/>
    <w:rsid w:val="00440054"/>
    <w:rsid w:val="0044087B"/>
    <w:rsid w:val="00445D0E"/>
    <w:rsid w:val="004472CA"/>
    <w:rsid w:val="004651AD"/>
    <w:rsid w:val="004717C9"/>
    <w:rsid w:val="00480A88"/>
    <w:rsid w:val="00487560"/>
    <w:rsid w:val="00487F70"/>
    <w:rsid w:val="004921BB"/>
    <w:rsid w:val="0049315F"/>
    <w:rsid w:val="004947B8"/>
    <w:rsid w:val="0049579A"/>
    <w:rsid w:val="00496D71"/>
    <w:rsid w:val="004B04DE"/>
    <w:rsid w:val="004B069D"/>
    <w:rsid w:val="004B2E27"/>
    <w:rsid w:val="004B42A5"/>
    <w:rsid w:val="004B77A5"/>
    <w:rsid w:val="004C00D4"/>
    <w:rsid w:val="004C389B"/>
    <w:rsid w:val="004C5BE6"/>
    <w:rsid w:val="004C7022"/>
    <w:rsid w:val="004D38EB"/>
    <w:rsid w:val="004D51B9"/>
    <w:rsid w:val="004D7058"/>
    <w:rsid w:val="004D7F37"/>
    <w:rsid w:val="004E3B17"/>
    <w:rsid w:val="004E5F1B"/>
    <w:rsid w:val="004F401B"/>
    <w:rsid w:val="004F46F6"/>
    <w:rsid w:val="004F74B8"/>
    <w:rsid w:val="00500F0B"/>
    <w:rsid w:val="0050270C"/>
    <w:rsid w:val="0050282D"/>
    <w:rsid w:val="00504DE9"/>
    <w:rsid w:val="00507119"/>
    <w:rsid w:val="00507E76"/>
    <w:rsid w:val="00515CA9"/>
    <w:rsid w:val="005165C0"/>
    <w:rsid w:val="0052037A"/>
    <w:rsid w:val="00520AE2"/>
    <w:rsid w:val="005221F9"/>
    <w:rsid w:val="0052393F"/>
    <w:rsid w:val="00524BBB"/>
    <w:rsid w:val="005370CE"/>
    <w:rsid w:val="00551992"/>
    <w:rsid w:val="005545A5"/>
    <w:rsid w:val="005554FB"/>
    <w:rsid w:val="00562C7C"/>
    <w:rsid w:val="00565DBE"/>
    <w:rsid w:val="00565E87"/>
    <w:rsid w:val="005714EE"/>
    <w:rsid w:val="00576037"/>
    <w:rsid w:val="00576B44"/>
    <w:rsid w:val="005770D6"/>
    <w:rsid w:val="00577B0D"/>
    <w:rsid w:val="00583CB8"/>
    <w:rsid w:val="00585B94"/>
    <w:rsid w:val="00587CC2"/>
    <w:rsid w:val="005909B0"/>
    <w:rsid w:val="00592609"/>
    <w:rsid w:val="00594C36"/>
    <w:rsid w:val="005A328B"/>
    <w:rsid w:val="005A4519"/>
    <w:rsid w:val="005B6AA5"/>
    <w:rsid w:val="005B6E94"/>
    <w:rsid w:val="005C2C1A"/>
    <w:rsid w:val="005C3AB8"/>
    <w:rsid w:val="005D3AD7"/>
    <w:rsid w:val="005D3EE3"/>
    <w:rsid w:val="005D79BE"/>
    <w:rsid w:val="005E19B1"/>
    <w:rsid w:val="005E3025"/>
    <w:rsid w:val="005E3AEF"/>
    <w:rsid w:val="005E723D"/>
    <w:rsid w:val="005F1994"/>
    <w:rsid w:val="005F55EB"/>
    <w:rsid w:val="005F743F"/>
    <w:rsid w:val="005F75DE"/>
    <w:rsid w:val="00603A61"/>
    <w:rsid w:val="0060591C"/>
    <w:rsid w:val="00610210"/>
    <w:rsid w:val="006104E1"/>
    <w:rsid w:val="006147C1"/>
    <w:rsid w:val="00616092"/>
    <w:rsid w:val="00622AC9"/>
    <w:rsid w:val="0062747C"/>
    <w:rsid w:val="00633A47"/>
    <w:rsid w:val="00634722"/>
    <w:rsid w:val="00635BD1"/>
    <w:rsid w:val="00640A53"/>
    <w:rsid w:val="00645FD6"/>
    <w:rsid w:val="006479AD"/>
    <w:rsid w:val="00653B52"/>
    <w:rsid w:val="00657BE1"/>
    <w:rsid w:val="00663408"/>
    <w:rsid w:val="006647B6"/>
    <w:rsid w:val="00672998"/>
    <w:rsid w:val="00673A5E"/>
    <w:rsid w:val="00673AFB"/>
    <w:rsid w:val="0067584A"/>
    <w:rsid w:val="00676111"/>
    <w:rsid w:val="00677261"/>
    <w:rsid w:val="006829C0"/>
    <w:rsid w:val="006834D1"/>
    <w:rsid w:val="00684D94"/>
    <w:rsid w:val="00686D00"/>
    <w:rsid w:val="00690223"/>
    <w:rsid w:val="00696493"/>
    <w:rsid w:val="0069750D"/>
    <w:rsid w:val="006A0E3D"/>
    <w:rsid w:val="006A0F09"/>
    <w:rsid w:val="006B043F"/>
    <w:rsid w:val="006B0F44"/>
    <w:rsid w:val="006B2589"/>
    <w:rsid w:val="006B5A07"/>
    <w:rsid w:val="006B76AE"/>
    <w:rsid w:val="006B787F"/>
    <w:rsid w:val="006C263B"/>
    <w:rsid w:val="006C2E60"/>
    <w:rsid w:val="006C69CA"/>
    <w:rsid w:val="006D7DA7"/>
    <w:rsid w:val="006E1CC9"/>
    <w:rsid w:val="006F5D0D"/>
    <w:rsid w:val="0070008C"/>
    <w:rsid w:val="00702A5F"/>
    <w:rsid w:val="0070650A"/>
    <w:rsid w:val="00707719"/>
    <w:rsid w:val="00716053"/>
    <w:rsid w:val="0072262D"/>
    <w:rsid w:val="00722E12"/>
    <w:rsid w:val="00734817"/>
    <w:rsid w:val="00744FD9"/>
    <w:rsid w:val="007502A2"/>
    <w:rsid w:val="007518A7"/>
    <w:rsid w:val="00751AE2"/>
    <w:rsid w:val="00752D8B"/>
    <w:rsid w:val="00760587"/>
    <w:rsid w:val="007678DA"/>
    <w:rsid w:val="0077329C"/>
    <w:rsid w:val="00773820"/>
    <w:rsid w:val="007832C3"/>
    <w:rsid w:val="007878D5"/>
    <w:rsid w:val="00790B4F"/>
    <w:rsid w:val="00797CAC"/>
    <w:rsid w:val="007A081D"/>
    <w:rsid w:val="007A16BC"/>
    <w:rsid w:val="007A51CB"/>
    <w:rsid w:val="007B0686"/>
    <w:rsid w:val="007B2692"/>
    <w:rsid w:val="007B3B70"/>
    <w:rsid w:val="007D02E8"/>
    <w:rsid w:val="007D613C"/>
    <w:rsid w:val="007D759A"/>
    <w:rsid w:val="007D79C2"/>
    <w:rsid w:val="007E3693"/>
    <w:rsid w:val="007E39E0"/>
    <w:rsid w:val="007E447C"/>
    <w:rsid w:val="007E771F"/>
    <w:rsid w:val="007F0028"/>
    <w:rsid w:val="007F4D3C"/>
    <w:rsid w:val="00801A7A"/>
    <w:rsid w:val="00804C3A"/>
    <w:rsid w:val="008050D8"/>
    <w:rsid w:val="00812531"/>
    <w:rsid w:val="00821E06"/>
    <w:rsid w:val="00823FD2"/>
    <w:rsid w:val="00825948"/>
    <w:rsid w:val="00827762"/>
    <w:rsid w:val="00827ADE"/>
    <w:rsid w:val="008305DB"/>
    <w:rsid w:val="008339F7"/>
    <w:rsid w:val="00837706"/>
    <w:rsid w:val="00841617"/>
    <w:rsid w:val="008578AB"/>
    <w:rsid w:val="00857C9B"/>
    <w:rsid w:val="0086089E"/>
    <w:rsid w:val="00863A3C"/>
    <w:rsid w:val="008753F2"/>
    <w:rsid w:val="00883E98"/>
    <w:rsid w:val="00885476"/>
    <w:rsid w:val="008A2458"/>
    <w:rsid w:val="008A6529"/>
    <w:rsid w:val="008A6C5F"/>
    <w:rsid w:val="008B1F78"/>
    <w:rsid w:val="008B498E"/>
    <w:rsid w:val="008B4A09"/>
    <w:rsid w:val="008C1BB5"/>
    <w:rsid w:val="008C28E9"/>
    <w:rsid w:val="008C4DDB"/>
    <w:rsid w:val="008C75A1"/>
    <w:rsid w:val="008D2B6C"/>
    <w:rsid w:val="008D49C3"/>
    <w:rsid w:val="008E2787"/>
    <w:rsid w:val="008E3398"/>
    <w:rsid w:val="008E3987"/>
    <w:rsid w:val="008E3AB9"/>
    <w:rsid w:val="008E62E7"/>
    <w:rsid w:val="008F218A"/>
    <w:rsid w:val="008F28CC"/>
    <w:rsid w:val="008F6F49"/>
    <w:rsid w:val="009115EE"/>
    <w:rsid w:val="009156E1"/>
    <w:rsid w:val="00920D79"/>
    <w:rsid w:val="00920F73"/>
    <w:rsid w:val="00921E5B"/>
    <w:rsid w:val="00921F36"/>
    <w:rsid w:val="009260F2"/>
    <w:rsid w:val="00930BD6"/>
    <w:rsid w:val="0095367A"/>
    <w:rsid w:val="00955B3F"/>
    <w:rsid w:val="009577C3"/>
    <w:rsid w:val="00961B1C"/>
    <w:rsid w:val="0096641D"/>
    <w:rsid w:val="00966929"/>
    <w:rsid w:val="00967294"/>
    <w:rsid w:val="00967AB7"/>
    <w:rsid w:val="009705D9"/>
    <w:rsid w:val="0098072A"/>
    <w:rsid w:val="00980FB2"/>
    <w:rsid w:val="009901C1"/>
    <w:rsid w:val="00993321"/>
    <w:rsid w:val="00994177"/>
    <w:rsid w:val="00995228"/>
    <w:rsid w:val="009B0296"/>
    <w:rsid w:val="009B1C84"/>
    <w:rsid w:val="009B3649"/>
    <w:rsid w:val="009C350A"/>
    <w:rsid w:val="009C7246"/>
    <w:rsid w:val="009C7FD2"/>
    <w:rsid w:val="009E3970"/>
    <w:rsid w:val="009E7ABC"/>
    <w:rsid w:val="00A003D1"/>
    <w:rsid w:val="00A02121"/>
    <w:rsid w:val="00A143C4"/>
    <w:rsid w:val="00A151C8"/>
    <w:rsid w:val="00A15FC6"/>
    <w:rsid w:val="00A25BB1"/>
    <w:rsid w:val="00A30627"/>
    <w:rsid w:val="00A310C2"/>
    <w:rsid w:val="00A40244"/>
    <w:rsid w:val="00A40A22"/>
    <w:rsid w:val="00A4588B"/>
    <w:rsid w:val="00A50816"/>
    <w:rsid w:val="00A55745"/>
    <w:rsid w:val="00A5620D"/>
    <w:rsid w:val="00A578AE"/>
    <w:rsid w:val="00A61F49"/>
    <w:rsid w:val="00A625C8"/>
    <w:rsid w:val="00A631B9"/>
    <w:rsid w:val="00A64537"/>
    <w:rsid w:val="00A65157"/>
    <w:rsid w:val="00A72E48"/>
    <w:rsid w:val="00A84F79"/>
    <w:rsid w:val="00A87301"/>
    <w:rsid w:val="00A9158D"/>
    <w:rsid w:val="00A947DB"/>
    <w:rsid w:val="00A96266"/>
    <w:rsid w:val="00A9650C"/>
    <w:rsid w:val="00AA264F"/>
    <w:rsid w:val="00AA777A"/>
    <w:rsid w:val="00AC00EC"/>
    <w:rsid w:val="00AC63BC"/>
    <w:rsid w:val="00AC6F5B"/>
    <w:rsid w:val="00AE07AB"/>
    <w:rsid w:val="00AE2C51"/>
    <w:rsid w:val="00AE52D2"/>
    <w:rsid w:val="00AF2CCC"/>
    <w:rsid w:val="00AF5178"/>
    <w:rsid w:val="00B0021B"/>
    <w:rsid w:val="00B14442"/>
    <w:rsid w:val="00B14803"/>
    <w:rsid w:val="00B20223"/>
    <w:rsid w:val="00B3439C"/>
    <w:rsid w:val="00B36576"/>
    <w:rsid w:val="00B437B3"/>
    <w:rsid w:val="00B4528A"/>
    <w:rsid w:val="00B55894"/>
    <w:rsid w:val="00B64ABF"/>
    <w:rsid w:val="00B66701"/>
    <w:rsid w:val="00B6769E"/>
    <w:rsid w:val="00B712BC"/>
    <w:rsid w:val="00B72E53"/>
    <w:rsid w:val="00B7505F"/>
    <w:rsid w:val="00B77E76"/>
    <w:rsid w:val="00B83FD1"/>
    <w:rsid w:val="00B9001E"/>
    <w:rsid w:val="00B914A1"/>
    <w:rsid w:val="00B91C23"/>
    <w:rsid w:val="00B93FC1"/>
    <w:rsid w:val="00B97D6A"/>
    <w:rsid w:val="00BA374B"/>
    <w:rsid w:val="00BA546F"/>
    <w:rsid w:val="00BA6EEB"/>
    <w:rsid w:val="00BB222F"/>
    <w:rsid w:val="00BC326D"/>
    <w:rsid w:val="00BC3874"/>
    <w:rsid w:val="00BC3D33"/>
    <w:rsid w:val="00BC54B0"/>
    <w:rsid w:val="00BC6154"/>
    <w:rsid w:val="00BC7A97"/>
    <w:rsid w:val="00BD0A83"/>
    <w:rsid w:val="00BE1AE4"/>
    <w:rsid w:val="00BE2D67"/>
    <w:rsid w:val="00BE3632"/>
    <w:rsid w:val="00BF52C6"/>
    <w:rsid w:val="00BF5C4C"/>
    <w:rsid w:val="00BF5C6A"/>
    <w:rsid w:val="00C06EB9"/>
    <w:rsid w:val="00C13BB4"/>
    <w:rsid w:val="00C141DD"/>
    <w:rsid w:val="00C17F48"/>
    <w:rsid w:val="00C26E16"/>
    <w:rsid w:val="00C32E6C"/>
    <w:rsid w:val="00C34CCB"/>
    <w:rsid w:val="00C34EB0"/>
    <w:rsid w:val="00C37552"/>
    <w:rsid w:val="00C37F92"/>
    <w:rsid w:val="00C42D16"/>
    <w:rsid w:val="00C457AD"/>
    <w:rsid w:val="00C47352"/>
    <w:rsid w:val="00C60B5A"/>
    <w:rsid w:val="00C60C06"/>
    <w:rsid w:val="00C60E7C"/>
    <w:rsid w:val="00C62425"/>
    <w:rsid w:val="00C67EAF"/>
    <w:rsid w:val="00C7025C"/>
    <w:rsid w:val="00C70FEA"/>
    <w:rsid w:val="00C7171A"/>
    <w:rsid w:val="00C72E4E"/>
    <w:rsid w:val="00C761AF"/>
    <w:rsid w:val="00C80148"/>
    <w:rsid w:val="00C8145F"/>
    <w:rsid w:val="00C83AF3"/>
    <w:rsid w:val="00C86C80"/>
    <w:rsid w:val="00C94EEB"/>
    <w:rsid w:val="00C96440"/>
    <w:rsid w:val="00CA73EE"/>
    <w:rsid w:val="00CB1230"/>
    <w:rsid w:val="00CB3D2B"/>
    <w:rsid w:val="00CB45F7"/>
    <w:rsid w:val="00CB4BFE"/>
    <w:rsid w:val="00CC354A"/>
    <w:rsid w:val="00CC5409"/>
    <w:rsid w:val="00CC698C"/>
    <w:rsid w:val="00CC6FF3"/>
    <w:rsid w:val="00CD32A0"/>
    <w:rsid w:val="00CE040E"/>
    <w:rsid w:val="00CE6B01"/>
    <w:rsid w:val="00CE7A78"/>
    <w:rsid w:val="00CF7083"/>
    <w:rsid w:val="00D0020D"/>
    <w:rsid w:val="00D02962"/>
    <w:rsid w:val="00D02FD4"/>
    <w:rsid w:val="00D052EC"/>
    <w:rsid w:val="00D058D7"/>
    <w:rsid w:val="00D112FC"/>
    <w:rsid w:val="00D147AD"/>
    <w:rsid w:val="00D1634E"/>
    <w:rsid w:val="00D16505"/>
    <w:rsid w:val="00D16535"/>
    <w:rsid w:val="00D2110A"/>
    <w:rsid w:val="00D213E7"/>
    <w:rsid w:val="00D265A7"/>
    <w:rsid w:val="00D30B2A"/>
    <w:rsid w:val="00D3260C"/>
    <w:rsid w:val="00D441CE"/>
    <w:rsid w:val="00D44A02"/>
    <w:rsid w:val="00D44DC7"/>
    <w:rsid w:val="00D44E08"/>
    <w:rsid w:val="00D552B8"/>
    <w:rsid w:val="00D55382"/>
    <w:rsid w:val="00D57E98"/>
    <w:rsid w:val="00D617AC"/>
    <w:rsid w:val="00D678E8"/>
    <w:rsid w:val="00D71B79"/>
    <w:rsid w:val="00D735F3"/>
    <w:rsid w:val="00D80875"/>
    <w:rsid w:val="00D8718B"/>
    <w:rsid w:val="00D87EB2"/>
    <w:rsid w:val="00D944B5"/>
    <w:rsid w:val="00DA1EF2"/>
    <w:rsid w:val="00DA2AD0"/>
    <w:rsid w:val="00DA2BA8"/>
    <w:rsid w:val="00DB118A"/>
    <w:rsid w:val="00DB334E"/>
    <w:rsid w:val="00DB4E3F"/>
    <w:rsid w:val="00DC46D6"/>
    <w:rsid w:val="00DC4E87"/>
    <w:rsid w:val="00DC7971"/>
    <w:rsid w:val="00DD1270"/>
    <w:rsid w:val="00DD2CDF"/>
    <w:rsid w:val="00DD2E5B"/>
    <w:rsid w:val="00DD41A7"/>
    <w:rsid w:val="00DD54DA"/>
    <w:rsid w:val="00DE6D46"/>
    <w:rsid w:val="00DF23D6"/>
    <w:rsid w:val="00DF4932"/>
    <w:rsid w:val="00DF77CB"/>
    <w:rsid w:val="00E01377"/>
    <w:rsid w:val="00E117F8"/>
    <w:rsid w:val="00E12391"/>
    <w:rsid w:val="00E13DB4"/>
    <w:rsid w:val="00E2089F"/>
    <w:rsid w:val="00E2712F"/>
    <w:rsid w:val="00E33984"/>
    <w:rsid w:val="00E4435B"/>
    <w:rsid w:val="00E47F46"/>
    <w:rsid w:val="00E5444C"/>
    <w:rsid w:val="00E545E0"/>
    <w:rsid w:val="00E553D1"/>
    <w:rsid w:val="00E57221"/>
    <w:rsid w:val="00E57677"/>
    <w:rsid w:val="00E661C7"/>
    <w:rsid w:val="00E707FF"/>
    <w:rsid w:val="00E7380C"/>
    <w:rsid w:val="00E745D8"/>
    <w:rsid w:val="00E845CE"/>
    <w:rsid w:val="00E85CC1"/>
    <w:rsid w:val="00E86E4F"/>
    <w:rsid w:val="00E8701B"/>
    <w:rsid w:val="00E8706C"/>
    <w:rsid w:val="00E94BFF"/>
    <w:rsid w:val="00E967DE"/>
    <w:rsid w:val="00EA03DD"/>
    <w:rsid w:val="00EA7433"/>
    <w:rsid w:val="00EA7A43"/>
    <w:rsid w:val="00EB1EAD"/>
    <w:rsid w:val="00EB2C20"/>
    <w:rsid w:val="00EB3AF1"/>
    <w:rsid w:val="00EB7B44"/>
    <w:rsid w:val="00EC2C2B"/>
    <w:rsid w:val="00EC4540"/>
    <w:rsid w:val="00EC49F9"/>
    <w:rsid w:val="00ED1453"/>
    <w:rsid w:val="00ED52EC"/>
    <w:rsid w:val="00ED5716"/>
    <w:rsid w:val="00ED6D5C"/>
    <w:rsid w:val="00ED6DE9"/>
    <w:rsid w:val="00EE20C2"/>
    <w:rsid w:val="00EE2FEB"/>
    <w:rsid w:val="00EE3A32"/>
    <w:rsid w:val="00EE5C27"/>
    <w:rsid w:val="00EF24DB"/>
    <w:rsid w:val="00EF35D8"/>
    <w:rsid w:val="00EF6EC7"/>
    <w:rsid w:val="00EF7991"/>
    <w:rsid w:val="00F04445"/>
    <w:rsid w:val="00F04F42"/>
    <w:rsid w:val="00F06189"/>
    <w:rsid w:val="00F06BC7"/>
    <w:rsid w:val="00F06DBC"/>
    <w:rsid w:val="00F1023B"/>
    <w:rsid w:val="00F120DD"/>
    <w:rsid w:val="00F165B3"/>
    <w:rsid w:val="00F20AC5"/>
    <w:rsid w:val="00F24727"/>
    <w:rsid w:val="00F34529"/>
    <w:rsid w:val="00F3652E"/>
    <w:rsid w:val="00F3693F"/>
    <w:rsid w:val="00F37D76"/>
    <w:rsid w:val="00F44FC4"/>
    <w:rsid w:val="00F457FC"/>
    <w:rsid w:val="00F46CC6"/>
    <w:rsid w:val="00F47821"/>
    <w:rsid w:val="00F54113"/>
    <w:rsid w:val="00F62AC3"/>
    <w:rsid w:val="00F62E69"/>
    <w:rsid w:val="00F63802"/>
    <w:rsid w:val="00F64328"/>
    <w:rsid w:val="00F65B56"/>
    <w:rsid w:val="00F71510"/>
    <w:rsid w:val="00F75114"/>
    <w:rsid w:val="00F8227E"/>
    <w:rsid w:val="00F849C2"/>
    <w:rsid w:val="00F85F9E"/>
    <w:rsid w:val="00F86F22"/>
    <w:rsid w:val="00F90688"/>
    <w:rsid w:val="00FA0126"/>
    <w:rsid w:val="00FA033C"/>
    <w:rsid w:val="00FA0899"/>
    <w:rsid w:val="00FA0BF3"/>
    <w:rsid w:val="00FA0C4F"/>
    <w:rsid w:val="00FA3899"/>
    <w:rsid w:val="00FA5CBA"/>
    <w:rsid w:val="00FA5E3B"/>
    <w:rsid w:val="00FA79E0"/>
    <w:rsid w:val="00FB25E0"/>
    <w:rsid w:val="00FB2B72"/>
    <w:rsid w:val="00FB3566"/>
    <w:rsid w:val="00FB3748"/>
    <w:rsid w:val="00FB45A0"/>
    <w:rsid w:val="00FB4A31"/>
    <w:rsid w:val="00FC73C4"/>
    <w:rsid w:val="00FD51A7"/>
    <w:rsid w:val="00FE2EB4"/>
    <w:rsid w:val="00FE4711"/>
    <w:rsid w:val="00FE6E9B"/>
    <w:rsid w:val="00FF1165"/>
    <w:rsid w:val="00FF22C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E745D8"/>
    <w:pPr>
      <w:keepNext/>
      <w:widowControl/>
      <w:numPr>
        <w:numId w:val="3"/>
      </w:numPr>
      <w:autoSpaceDE/>
      <w:autoSpaceDN/>
      <w:adjustRightInd/>
      <w:spacing w:before="120" w:after="120"/>
      <w:jc w:val="center"/>
      <w:outlineLvl w:val="0"/>
    </w:pPr>
    <w:rPr>
      <w:b/>
      <w:bCs/>
      <w:caps/>
      <w:kern w:val="28"/>
      <w:sz w:val="28"/>
      <w:szCs w:val="28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E745D8"/>
    <w:pPr>
      <w:widowControl/>
      <w:autoSpaceDE/>
      <w:autoSpaceDN/>
      <w:adjustRightInd/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end"/>
    <w:basedOn w:val="a"/>
    <w:next w:val="a"/>
    <w:link w:val="30"/>
    <w:uiPriority w:val="99"/>
    <w:qFormat/>
    <w:rsid w:val="00E745D8"/>
    <w:pPr>
      <w:keepNext/>
      <w:widowControl/>
      <w:numPr>
        <w:ilvl w:val="2"/>
        <w:numId w:val="3"/>
      </w:numPr>
      <w:tabs>
        <w:tab w:val="decimal" w:pos="284"/>
        <w:tab w:val="right" w:leader="dot" w:pos="8364"/>
      </w:tabs>
      <w:autoSpaceDE/>
      <w:autoSpaceDN/>
      <w:adjustRightInd/>
      <w:spacing w:before="12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745D8"/>
    <w:pPr>
      <w:keepNext/>
      <w:widowControl/>
      <w:numPr>
        <w:ilvl w:val="3"/>
        <w:numId w:val="3"/>
      </w:numPr>
      <w:autoSpaceDE/>
      <w:autoSpaceDN/>
      <w:adjustRightInd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45D8"/>
    <w:pPr>
      <w:keepNext/>
      <w:widowControl/>
      <w:numPr>
        <w:ilvl w:val="4"/>
        <w:numId w:val="3"/>
      </w:numPr>
      <w:tabs>
        <w:tab w:val="decimal" w:pos="284"/>
        <w:tab w:val="right" w:leader="dot" w:pos="8364"/>
      </w:tabs>
      <w:autoSpaceDE/>
      <w:autoSpaceDN/>
      <w:adjustRightInd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45D8"/>
    <w:pPr>
      <w:keepNext/>
      <w:widowControl/>
      <w:numPr>
        <w:ilvl w:val="5"/>
        <w:numId w:val="3"/>
      </w:numPr>
      <w:autoSpaceDE/>
      <w:autoSpaceDN/>
      <w:adjustRightInd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45D8"/>
    <w:pPr>
      <w:keepNext/>
      <w:widowControl/>
      <w:numPr>
        <w:ilvl w:val="6"/>
        <w:numId w:val="3"/>
      </w:numPr>
      <w:autoSpaceDE/>
      <w:autoSpaceDN/>
      <w:adjustRightInd/>
      <w:spacing w:line="400" w:lineRule="atLeast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745D8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745D8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uiPriority w:val="99"/>
    <w:rsid w:val="00E745D8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customStyle="1" w:styleId="20">
    <w:name w:val="Заголовок 2 Знак"/>
    <w:aliases w:val="Знак Знак1"/>
    <w:basedOn w:val="a0"/>
    <w:link w:val="2"/>
    <w:uiPriority w:val="99"/>
    <w:rsid w:val="00E745D8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aliases w:val="end Знак"/>
    <w:basedOn w:val="a0"/>
    <w:link w:val="3"/>
    <w:uiPriority w:val="99"/>
    <w:rsid w:val="00E745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745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745D8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745D8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rsid w:val="00E74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745D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45D8"/>
  </w:style>
  <w:style w:type="paragraph" w:styleId="a5">
    <w:name w:val="List Paragraph"/>
    <w:basedOn w:val="a"/>
    <w:uiPriority w:val="34"/>
    <w:qFormat/>
    <w:rsid w:val="00E745D8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No Spacing"/>
    <w:uiPriority w:val="99"/>
    <w:qFormat/>
    <w:rsid w:val="00E745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745D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E745D8"/>
    <w:pPr>
      <w:widowControl/>
      <w:autoSpaceDE/>
      <w:autoSpaceDN/>
      <w:adjustRightInd/>
      <w:spacing w:after="120"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E745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styleId="ab">
    <w:name w:val="page number"/>
    <w:basedOn w:val="a0"/>
    <w:uiPriority w:val="99"/>
    <w:rsid w:val="00E745D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745D8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8"/>
    <w:basedOn w:val="a0"/>
    <w:uiPriority w:val="99"/>
    <w:locked/>
    <w:rsid w:val="00E745D8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rsid w:val="00E745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45D8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745D8"/>
    <w:pPr>
      <w:widowControl/>
      <w:tabs>
        <w:tab w:val="right" w:leader="dot" w:pos="10195"/>
      </w:tabs>
      <w:autoSpaceDE/>
      <w:autoSpaceDN/>
      <w:adjustRightInd/>
      <w:ind w:left="240"/>
    </w:pPr>
    <w:rPr>
      <w:noProof/>
      <w:sz w:val="24"/>
      <w:szCs w:val="24"/>
    </w:rPr>
  </w:style>
  <w:style w:type="table" w:styleId="ae">
    <w:name w:val="Table Grid"/>
    <w:basedOn w:val="a1"/>
    <w:uiPriority w:val="5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E745D8"/>
    <w:pPr>
      <w:widowControl/>
      <w:autoSpaceDE/>
      <w:autoSpaceDN/>
      <w:adjustRightInd/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E745D8"/>
    <w:rPr>
      <w:rFonts w:cs="Times New Roman"/>
    </w:rPr>
  </w:style>
  <w:style w:type="character" w:styleId="af1">
    <w:name w:val="Strong"/>
    <w:basedOn w:val="a0"/>
    <w:uiPriority w:val="99"/>
    <w:qFormat/>
    <w:rsid w:val="00E745D8"/>
    <w:rPr>
      <w:rFonts w:cs="Times New Roman"/>
      <w:b/>
      <w:bCs/>
    </w:rPr>
  </w:style>
  <w:style w:type="paragraph" w:styleId="af2">
    <w:name w:val="header"/>
    <w:basedOn w:val="a"/>
    <w:link w:val="af3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rsid w:val="00E745D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Plain Text"/>
    <w:basedOn w:val="a"/>
    <w:link w:val="af7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745D8"/>
    <w:pPr>
      <w:widowControl/>
      <w:tabs>
        <w:tab w:val="left" w:pos="9100"/>
      </w:tabs>
      <w:spacing w:line="288" w:lineRule="auto"/>
      <w:ind w:firstLine="567"/>
      <w:jc w:val="both"/>
    </w:pPr>
    <w:rPr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45D8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E745D8"/>
    <w:pPr>
      <w:widowControl/>
      <w:tabs>
        <w:tab w:val="left" w:pos="9100"/>
      </w:tabs>
      <w:spacing w:line="264" w:lineRule="auto"/>
      <w:ind w:firstLine="709"/>
      <w:jc w:val="center"/>
    </w:pPr>
    <w:rPr>
      <w:cap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45D8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af8">
    <w:name w:val="рисунки"/>
    <w:basedOn w:val="a"/>
    <w:uiPriority w:val="99"/>
    <w:rsid w:val="00E745D8"/>
    <w:pPr>
      <w:widowControl/>
      <w:autoSpaceDE/>
      <w:autoSpaceDN/>
      <w:adjustRightInd/>
      <w:spacing w:before="120" w:after="120"/>
      <w:jc w:val="both"/>
    </w:pPr>
    <w:rPr>
      <w:i/>
      <w:iCs/>
      <w:sz w:val="18"/>
      <w:szCs w:val="18"/>
    </w:rPr>
  </w:style>
  <w:style w:type="character" w:customStyle="1" w:styleId="100">
    <w:name w:val="Знак Знак10"/>
    <w:basedOn w:val="a0"/>
    <w:uiPriority w:val="99"/>
    <w:locked/>
    <w:rsid w:val="00E745D8"/>
    <w:rPr>
      <w:rFonts w:cs="Times New Roman"/>
      <w:sz w:val="18"/>
      <w:szCs w:val="18"/>
    </w:rPr>
  </w:style>
  <w:style w:type="character" w:customStyle="1" w:styleId="FootnoteTextChar">
    <w:name w:val="Footnote Text Char"/>
    <w:aliases w:val="-++ Char"/>
    <w:uiPriority w:val="99"/>
    <w:locked/>
    <w:rsid w:val="00E745D8"/>
    <w:rPr>
      <w:rFonts w:ascii="Calibri" w:hAnsi="Calibri"/>
    </w:rPr>
  </w:style>
  <w:style w:type="paragraph" w:styleId="af9">
    <w:name w:val="footnote text"/>
    <w:aliases w:val="-++"/>
    <w:basedOn w:val="a"/>
    <w:link w:val="afa"/>
    <w:uiPriority w:val="99"/>
    <w:rsid w:val="00E745D8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a">
    <w:name w:val="Текст сноски Знак"/>
    <w:aliases w:val="-++ Знак"/>
    <w:basedOn w:val="a0"/>
    <w:link w:val="af9"/>
    <w:uiPriority w:val="99"/>
    <w:rsid w:val="00E745D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745D8"/>
    <w:rPr>
      <w:rFonts w:cs="Times New Roman"/>
    </w:rPr>
  </w:style>
  <w:style w:type="character" w:styleId="afb">
    <w:name w:val="footnote reference"/>
    <w:aliases w:val="Знак сноски-FN"/>
    <w:basedOn w:val="a0"/>
    <w:uiPriority w:val="99"/>
    <w:semiHidden/>
    <w:rsid w:val="00E745D8"/>
    <w:rPr>
      <w:rFonts w:cs="Times New Roman"/>
      <w:vertAlign w:val="superscript"/>
    </w:rPr>
  </w:style>
  <w:style w:type="paragraph" w:customStyle="1" w:styleId="FR1">
    <w:name w:val="FR1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E745D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745D8"/>
    <w:pPr>
      <w:autoSpaceDE/>
      <w:autoSpaceDN/>
      <w:adjustRightInd/>
      <w:jc w:val="both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Текст3"/>
    <w:basedOn w:val="a"/>
    <w:uiPriority w:val="99"/>
    <w:rsid w:val="00E745D8"/>
    <w:pPr>
      <w:suppressAutoHyphens/>
      <w:autoSpaceDE/>
      <w:autoSpaceDN/>
      <w:adjustRightInd/>
    </w:pPr>
    <w:rPr>
      <w:rFonts w:ascii="Courier New" w:hAnsi="Courier New" w:cs="Courier New"/>
      <w:color w:val="000000"/>
      <w:lang w:val="en-US" w:eastAsia="en-US"/>
    </w:rPr>
  </w:style>
  <w:style w:type="paragraph" w:customStyle="1" w:styleId="ListParagraph11">
    <w:name w:val="List Paragraph1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dash0421-0442-0430-043d-0434-0430-0440-0442-043d-044b-0439-0020htmlchar1">
    <w:name w:val="dash0421-0442-0430-043d-0434-0430-0440-0442-043d-044b-0439-0020html__char1"/>
    <w:basedOn w:val="a0"/>
    <w:uiPriority w:val="99"/>
    <w:rsid w:val="00E745D8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745D8"/>
    <w:rPr>
      <w:sz w:val="24"/>
      <w:szCs w:val="24"/>
    </w:rPr>
  </w:style>
  <w:style w:type="character" w:customStyle="1" w:styleId="FontStyle27">
    <w:name w:val="Font Style27"/>
    <w:uiPriority w:val="99"/>
    <w:rsid w:val="00E745D8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745D8"/>
    <w:pPr>
      <w:spacing w:line="307" w:lineRule="exact"/>
      <w:jc w:val="center"/>
    </w:pPr>
    <w:rPr>
      <w:sz w:val="24"/>
      <w:szCs w:val="24"/>
    </w:rPr>
  </w:style>
  <w:style w:type="character" w:customStyle="1" w:styleId="bluebold">
    <w:name w:val="bluebold"/>
    <w:uiPriority w:val="99"/>
    <w:rsid w:val="00E745D8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E745D8"/>
    <w:pPr>
      <w:widowControl/>
      <w:shd w:val="clear" w:color="000000" w:fill="F2DDDC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4"/>
      <w:szCs w:val="24"/>
    </w:rPr>
  </w:style>
  <w:style w:type="paragraph" w:customStyle="1" w:styleId="xl70">
    <w:name w:val="xl70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2">
    <w:name w:val="xl7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5">
    <w:name w:val="xl7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4"/>
      <w:szCs w:val="24"/>
    </w:rPr>
  </w:style>
  <w:style w:type="paragraph" w:customStyle="1" w:styleId="xl76">
    <w:name w:val="xl7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E745D8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745D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uiPriority w:val="99"/>
    <w:rsid w:val="00E745D8"/>
    <w:pPr>
      <w:widowControl/>
      <w:autoSpaceDE/>
      <w:autoSpaceDN/>
      <w:adjustRightInd/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uiPriority w:val="99"/>
    <w:rsid w:val="00E745D8"/>
    <w:pPr>
      <w:widowControl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1">
    <w:name w:val="consplusnorma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Pro-text">
    <w:name w:val="Pro-text"/>
    <w:basedOn w:val="a"/>
    <w:link w:val="Pro-text0"/>
    <w:uiPriority w:val="99"/>
    <w:rsid w:val="00E745D8"/>
    <w:pPr>
      <w:widowControl/>
      <w:autoSpaceDE/>
      <w:autoSpaceDN/>
      <w:adjustRightInd/>
      <w:spacing w:before="120" w:line="288" w:lineRule="auto"/>
      <w:ind w:left="1200"/>
      <w:jc w:val="both"/>
    </w:pPr>
    <w:rPr>
      <w:rFonts w:ascii="Georgia" w:eastAsia="Calibri" w:hAnsi="Georgia"/>
      <w:sz w:val="24"/>
      <w:lang w:eastAsia="en-US"/>
    </w:rPr>
  </w:style>
  <w:style w:type="character" w:customStyle="1" w:styleId="Pro-text0">
    <w:name w:val="Pro-text Знак"/>
    <w:link w:val="Pro-text"/>
    <w:uiPriority w:val="99"/>
    <w:locked/>
    <w:rsid w:val="00E745D8"/>
    <w:rPr>
      <w:rFonts w:ascii="Georgia" w:eastAsia="Calibri" w:hAnsi="Georgia" w:cs="Times New Roman"/>
      <w:sz w:val="24"/>
      <w:szCs w:val="20"/>
    </w:rPr>
  </w:style>
  <w:style w:type="paragraph" w:customStyle="1" w:styleId="Iniiaiieoaeno21">
    <w:name w:val="Iniiaiie oaeno 21"/>
    <w:basedOn w:val="a"/>
    <w:uiPriority w:val="99"/>
    <w:rsid w:val="00E745D8"/>
    <w:pPr>
      <w:widowControl/>
      <w:overflowPunct w:val="0"/>
      <w:ind w:firstLine="720"/>
      <w:jc w:val="both"/>
    </w:pPr>
    <w:rPr>
      <w:sz w:val="28"/>
      <w:szCs w:val="28"/>
    </w:rPr>
  </w:style>
  <w:style w:type="paragraph" w:styleId="25">
    <w:name w:val="Body Text 2"/>
    <w:basedOn w:val="a"/>
    <w:link w:val="26"/>
    <w:uiPriority w:val="99"/>
    <w:rsid w:val="00E745D8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basedOn w:val="a"/>
    <w:uiPriority w:val="99"/>
    <w:rsid w:val="00E745D8"/>
    <w:pPr>
      <w:widowControl/>
      <w:autoSpaceDE/>
      <w:autoSpaceDN/>
      <w:adjustRightInd/>
    </w:pPr>
    <w:rPr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E745D8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/>
    </w:rPr>
  </w:style>
  <w:style w:type="paragraph" w:customStyle="1" w:styleId="310">
    <w:name w:val="Основной текст 31"/>
    <w:basedOn w:val="a"/>
    <w:uiPriority w:val="99"/>
    <w:rsid w:val="00E745D8"/>
    <w:pPr>
      <w:widowControl/>
      <w:overflowPunct w:val="0"/>
      <w:spacing w:before="12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BodyText1">
    <w:name w:val="Body Text1"/>
    <w:basedOn w:val="a"/>
    <w:uiPriority w:val="99"/>
    <w:rsid w:val="00E745D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xt">
    <w:name w:val="text"/>
    <w:uiPriority w:val="99"/>
    <w:rsid w:val="00E745D8"/>
  </w:style>
  <w:style w:type="character" w:styleId="afe">
    <w:name w:val="Emphasis"/>
    <w:basedOn w:val="a0"/>
    <w:uiPriority w:val="99"/>
    <w:qFormat/>
    <w:rsid w:val="00E745D8"/>
    <w:rPr>
      <w:rFonts w:cs="Times New Roman"/>
      <w:i/>
      <w:iCs/>
    </w:rPr>
  </w:style>
  <w:style w:type="character" w:customStyle="1" w:styleId="aff">
    <w:name w:val="Основной текст_"/>
    <w:basedOn w:val="a0"/>
    <w:link w:val="41"/>
    <w:uiPriority w:val="99"/>
    <w:locked/>
    <w:rsid w:val="00E745D8"/>
    <w:rPr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E745D8"/>
    <w:pPr>
      <w:widowControl/>
      <w:shd w:val="clear" w:color="auto" w:fill="FFFFFF"/>
      <w:autoSpaceDE/>
      <w:autoSpaceDN/>
      <w:adjustRightInd/>
      <w:spacing w:after="180" w:line="230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с отступом Знак1"/>
    <w:uiPriority w:val="99"/>
    <w:rsid w:val="00E745D8"/>
    <w:rPr>
      <w:sz w:val="24"/>
      <w:lang w:val="ru-RU" w:eastAsia="ru-RU"/>
    </w:rPr>
  </w:style>
  <w:style w:type="character" w:customStyle="1" w:styleId="aff0">
    <w:name w:val="Сравнение редакций. Добавленный фрагмент"/>
    <w:uiPriority w:val="99"/>
    <w:rsid w:val="00E745D8"/>
    <w:rPr>
      <w:color w:val="0000FF"/>
    </w:rPr>
  </w:style>
  <w:style w:type="paragraph" w:customStyle="1" w:styleId="Default">
    <w:name w:val="Default"/>
    <w:uiPriority w:val="99"/>
    <w:rsid w:val="00E74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6">
    <w:name w:val="Сетка таблицы1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E745D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1">
    <w:name w:val="Таблицы"/>
    <w:basedOn w:val="a"/>
    <w:uiPriority w:val="99"/>
    <w:rsid w:val="00E745D8"/>
    <w:pPr>
      <w:widowControl/>
      <w:autoSpaceDE/>
      <w:autoSpaceDN/>
      <w:adjustRightInd/>
    </w:pPr>
    <w:rPr>
      <w:sz w:val="22"/>
      <w:szCs w:val="22"/>
    </w:rPr>
  </w:style>
  <w:style w:type="paragraph" w:customStyle="1" w:styleId="xl24">
    <w:name w:val="xl24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uiPriority w:val="99"/>
    <w:rsid w:val="00E745D8"/>
    <w:pPr>
      <w:widowControl/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uiPriority w:val="99"/>
    <w:rsid w:val="00E745D8"/>
    <w:pPr>
      <w:widowControl/>
      <w:autoSpaceDE/>
      <w:autoSpaceDN/>
      <w:adjustRightInd/>
      <w:spacing w:line="360" w:lineRule="auto"/>
      <w:ind w:firstLine="709"/>
    </w:pPr>
    <w:rPr>
      <w:sz w:val="22"/>
      <w:szCs w:val="22"/>
    </w:rPr>
  </w:style>
  <w:style w:type="paragraph" w:customStyle="1" w:styleId="aff2">
    <w:name w:val="Краткий обратный адрес"/>
    <w:basedOn w:val="a"/>
    <w:uiPriority w:val="99"/>
    <w:rsid w:val="00E745D8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aff3">
    <w:name w:val="Subtitle"/>
    <w:basedOn w:val="a"/>
    <w:link w:val="aff4"/>
    <w:uiPriority w:val="99"/>
    <w:qFormat/>
    <w:rsid w:val="00E745D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745D8"/>
    <w:rPr>
      <w:rFonts w:cs="Times New Roman"/>
    </w:rPr>
  </w:style>
  <w:style w:type="paragraph" w:customStyle="1" w:styleId="aff5">
    <w:name w:val="Îáû÷íûé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E745D8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f7">
    <w:name w:val="Document Map"/>
    <w:basedOn w:val="a"/>
    <w:link w:val="aff8"/>
    <w:uiPriority w:val="99"/>
    <w:rsid w:val="00E745D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f8">
    <w:name w:val="Схема документа Знак"/>
    <w:basedOn w:val="a0"/>
    <w:link w:val="aff7"/>
    <w:uiPriority w:val="99"/>
    <w:rsid w:val="00E745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5">
    <w:name w:val="Style5"/>
    <w:basedOn w:val="a"/>
    <w:uiPriority w:val="99"/>
    <w:rsid w:val="00E745D8"/>
    <w:pPr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uiPriority w:val="99"/>
    <w:rsid w:val="00E745D8"/>
    <w:pPr>
      <w:widowControl/>
      <w:spacing w:line="221" w:lineRule="atLeast"/>
    </w:pPr>
    <w:rPr>
      <w:sz w:val="24"/>
      <w:szCs w:val="24"/>
      <w:lang w:eastAsia="en-US"/>
    </w:rPr>
  </w:style>
  <w:style w:type="character" w:customStyle="1" w:styleId="A00">
    <w:name w:val="A0"/>
    <w:uiPriority w:val="99"/>
    <w:rsid w:val="00E745D8"/>
    <w:rPr>
      <w:color w:val="000000"/>
      <w:sz w:val="32"/>
    </w:rPr>
  </w:style>
  <w:style w:type="paragraph" w:customStyle="1" w:styleId="34">
    <w:name w:val="Обычный (веб)3"/>
    <w:basedOn w:val="a"/>
    <w:uiPriority w:val="99"/>
    <w:rsid w:val="00E745D8"/>
    <w:pPr>
      <w:widowControl/>
      <w:autoSpaceDE/>
      <w:autoSpaceDN/>
      <w:adjustRightInd/>
      <w:spacing w:before="100" w:beforeAutospacing="1" w:after="300"/>
      <w:jc w:val="both"/>
    </w:pPr>
    <w:rPr>
      <w:sz w:val="24"/>
      <w:szCs w:val="24"/>
    </w:rPr>
  </w:style>
  <w:style w:type="character" w:customStyle="1" w:styleId="tooltips1">
    <w:name w:val="tooltips1"/>
    <w:uiPriority w:val="99"/>
    <w:rsid w:val="00E745D8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uiPriority w:val="99"/>
    <w:rsid w:val="00E745D8"/>
    <w:pPr>
      <w:overflowPunct w:val="0"/>
      <w:textAlignment w:val="baseline"/>
    </w:pPr>
    <w:rPr>
      <w:sz w:val="24"/>
      <w:szCs w:val="24"/>
    </w:rPr>
  </w:style>
  <w:style w:type="character" w:customStyle="1" w:styleId="font0">
    <w:name w:val="font0"/>
    <w:basedOn w:val="a0"/>
    <w:uiPriority w:val="99"/>
    <w:rsid w:val="00E745D8"/>
    <w:rPr>
      <w:rFonts w:cs="Times New Roman"/>
    </w:rPr>
  </w:style>
  <w:style w:type="paragraph" w:styleId="35">
    <w:name w:val="Body Text 3"/>
    <w:basedOn w:val="a"/>
    <w:link w:val="36"/>
    <w:uiPriority w:val="99"/>
    <w:rsid w:val="00E745D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E745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uiPriority w:val="99"/>
    <w:rsid w:val="00E745D8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2">
    <w:name w:val="p2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z1">
    <w:name w:val="z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1A1A1A"/>
    </w:rPr>
  </w:style>
  <w:style w:type="paragraph" w:customStyle="1" w:styleId="101">
    <w:name w:val="Обычный (веб)10"/>
    <w:basedOn w:val="a"/>
    <w:uiPriority w:val="99"/>
    <w:rsid w:val="00E745D8"/>
    <w:pPr>
      <w:widowControl/>
      <w:autoSpaceDE/>
      <w:autoSpaceDN/>
      <w:adjustRightInd/>
      <w:spacing w:before="105"/>
    </w:pPr>
    <w:rPr>
      <w:sz w:val="24"/>
      <w:szCs w:val="24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9">
    <w:name w:val="annotation text"/>
    <w:basedOn w:val="a"/>
    <w:link w:val="affa"/>
    <w:uiPriority w:val="99"/>
    <w:rsid w:val="00E745D8"/>
    <w:pPr>
      <w:widowControl/>
      <w:autoSpaceDE/>
      <w:autoSpaceDN/>
      <w:adjustRightInd/>
    </w:pPr>
  </w:style>
  <w:style w:type="character" w:customStyle="1" w:styleId="affa">
    <w:name w:val="Текст примечания Знак"/>
    <w:basedOn w:val="a0"/>
    <w:link w:val="aff9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rsid w:val="00E745D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E74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5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 (веб)1"/>
    <w:basedOn w:val="a"/>
    <w:uiPriority w:val="99"/>
    <w:rsid w:val="00E745D8"/>
    <w:pPr>
      <w:widowControl/>
      <w:suppressAutoHyphens/>
      <w:autoSpaceDE/>
      <w:autoSpaceDN/>
      <w:adjustRightInd/>
      <w:spacing w:before="28" w:after="28"/>
    </w:pPr>
    <w:rPr>
      <w:kern w:val="1"/>
      <w:sz w:val="24"/>
      <w:szCs w:val="24"/>
    </w:rPr>
  </w:style>
  <w:style w:type="paragraph" w:customStyle="1" w:styleId="1c">
    <w:name w:val="Текст1"/>
    <w:basedOn w:val="a"/>
    <w:uiPriority w:val="99"/>
    <w:rsid w:val="00E745D8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ffd">
    <w:name w:val="List Number"/>
    <w:basedOn w:val="a"/>
    <w:uiPriority w:val="99"/>
    <w:rsid w:val="00E745D8"/>
    <w:pPr>
      <w:widowControl/>
      <w:tabs>
        <w:tab w:val="num" w:pos="360"/>
      </w:tabs>
      <w:suppressAutoHyphens/>
      <w:autoSpaceDE/>
      <w:autoSpaceDN/>
      <w:adjustRightInd/>
      <w:ind w:left="360" w:hanging="360"/>
    </w:pPr>
    <w:rPr>
      <w:sz w:val="24"/>
      <w:szCs w:val="24"/>
      <w:lang w:eastAsia="zh-CN"/>
    </w:rPr>
  </w:style>
  <w:style w:type="paragraph" w:customStyle="1" w:styleId="affe">
    <w:name w:val="Базовый"/>
    <w:uiPriority w:val="99"/>
    <w:rsid w:val="00E745D8"/>
    <w:pPr>
      <w:tabs>
        <w:tab w:val="left" w:pos="708"/>
      </w:tabs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uiPriority w:val="99"/>
    <w:rsid w:val="00E745D8"/>
    <w:rPr>
      <w:rFonts w:ascii="Times New Roman" w:hAnsi="Times New Roman" w:cs="Times New Roman"/>
      <w:sz w:val="22"/>
      <w:szCs w:val="22"/>
    </w:rPr>
  </w:style>
  <w:style w:type="paragraph" w:customStyle="1" w:styleId="1d">
    <w:name w:val="Без интервала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Iniiaiieoaeno2">
    <w:name w:val="Iniiaiie oaeno 2"/>
    <w:basedOn w:val="a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western">
    <w:name w:val="western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imesET" w:hAnsi="TimesET" w:cs="TimesET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E745D8"/>
    <w:pPr>
      <w:jc w:val="both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0">
    <w:name w:val="FollowedHyperlink"/>
    <w:basedOn w:val="a0"/>
    <w:uiPriority w:val="99"/>
    <w:semiHidden/>
    <w:unhideWhenUsed/>
    <w:rsid w:val="00E745D8"/>
    <w:rPr>
      <w:color w:val="800080"/>
      <w:u w:val="single"/>
    </w:rPr>
  </w:style>
  <w:style w:type="paragraph" w:customStyle="1" w:styleId="font5">
    <w:name w:val="font5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745D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745D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745D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745D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328943E6B91FF66DDE930F601ACE9658D91AEB3B538565EF3D27B69089A517DCC4A7E151E53FF8FCE7FEC6LCN" TargetMode="External"/><Relationship Id="rId18" Type="http://schemas.openxmlformats.org/officeDocument/2006/relationships/hyperlink" Target="http://dic.academic.ru/dic.nsf/enc_mathematics/332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0C6D3F842B48354538669FFEABC0328D883DC48AA2CC93AA9F8B81CFD58F4EA19F25704567B1X6yDF" TargetMode="External"/><Relationship Id="rId17" Type="http://schemas.openxmlformats.org/officeDocument/2006/relationships/hyperlink" Target="http://dic.academic.ru/dic.nsf/enc_philosophy/33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dic_economic_law/18415" TargetMode="External"/><Relationship Id="rId20" Type="http://schemas.openxmlformats.org/officeDocument/2006/relationships/hyperlink" Target="http://dic.academic.ru/dic.nsf/enc_tech/1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85E0594B87EE152B0D1C072FD26D25F78ED538C0B2F50374C5238E9D4EADBF7807DA8D51F8DDB2RFU2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con_dict/2191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062EA83520E25AA00BF743B9F95D7C162C8366A6A044E0DC8611AEC1FA2032A80A1A75C06D11D2SB05L" TargetMode="External"/><Relationship Id="rId19" Type="http://schemas.openxmlformats.org/officeDocument/2006/relationships/hyperlink" Target="http://dic.academic.ru/dic.nsf/stroitel/67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ic.academic.ru/dic.nsf/enc_philosophy/47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01F2-EDEC-45D2-B192-5C0DDD5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</TotalTime>
  <Pages>49</Pages>
  <Words>16987</Words>
  <Characters>96827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ZaharovaMM</cp:lastModifiedBy>
  <cp:revision>326</cp:revision>
  <cp:lastPrinted>2023-11-13T08:33:00Z</cp:lastPrinted>
  <dcterms:created xsi:type="dcterms:W3CDTF">2019-10-15T12:39:00Z</dcterms:created>
  <dcterms:modified xsi:type="dcterms:W3CDTF">2023-11-13T09:33:00Z</dcterms:modified>
</cp:coreProperties>
</file>