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F1" w:rsidRDefault="00063DF1" w:rsidP="00063DF1">
      <w:pPr>
        <w:pStyle w:val="ad"/>
        <w:jc w:val="center"/>
      </w:pPr>
      <w:bookmarkStart w:id="0" w:name="bookmark1"/>
      <w:r>
        <w:rPr>
          <w:noProof/>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-139065</wp:posOffset>
            </wp:positionV>
            <wp:extent cx="742950" cy="809625"/>
            <wp:effectExtent l="19050" t="0" r="0" b="0"/>
            <wp:wrapSquare wrapText="left"/>
            <wp:docPr id="6" name="Рисунок 2"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лаг"/>
                    <pic:cNvPicPr>
                      <a:picLocks noChangeAspect="1" noChangeArrowheads="1"/>
                    </pic:cNvPicPr>
                  </pic:nvPicPr>
                  <pic:blipFill>
                    <a:blip r:embed="rId8"/>
                    <a:srcRect/>
                    <a:stretch>
                      <a:fillRect/>
                    </a:stretch>
                  </pic:blipFill>
                  <pic:spPr bwMode="auto">
                    <a:xfrm>
                      <a:off x="0" y="0"/>
                      <a:ext cx="742950" cy="809625"/>
                    </a:xfrm>
                    <a:prstGeom prst="rect">
                      <a:avLst/>
                    </a:prstGeom>
                    <a:noFill/>
                    <a:ln w="9525">
                      <a:noFill/>
                      <a:miter lim="800000"/>
                      <a:headEnd/>
                      <a:tailEnd/>
                    </a:ln>
                  </pic:spPr>
                </pic:pic>
              </a:graphicData>
            </a:graphic>
          </wp:anchor>
        </w:drawing>
      </w:r>
    </w:p>
    <w:p w:rsidR="00063DF1" w:rsidRPr="00870EBA" w:rsidRDefault="00063DF1" w:rsidP="00063DF1">
      <w:pPr>
        <w:pStyle w:val="ad"/>
        <w:jc w:val="center"/>
        <w:rPr>
          <w:rFonts w:ascii="Times New Roman" w:hAnsi="Times New Roman"/>
          <w:b/>
          <w:sz w:val="28"/>
          <w:szCs w:val="28"/>
        </w:rPr>
      </w:pPr>
      <w:r w:rsidRPr="00FC25B8">
        <w:br w:type="textWrapping" w:clear="all"/>
      </w:r>
      <w:r w:rsidRPr="00870EBA">
        <w:rPr>
          <w:rFonts w:ascii="Times New Roman" w:hAnsi="Times New Roman"/>
          <w:b/>
          <w:sz w:val="28"/>
          <w:szCs w:val="28"/>
        </w:rPr>
        <w:t>Российская Федерация</w:t>
      </w:r>
    </w:p>
    <w:p w:rsidR="00063DF1" w:rsidRPr="00870EBA" w:rsidRDefault="00063DF1" w:rsidP="00063DF1">
      <w:pPr>
        <w:pStyle w:val="ad"/>
        <w:jc w:val="center"/>
        <w:rPr>
          <w:rFonts w:ascii="Times New Roman" w:hAnsi="Times New Roman"/>
          <w:b/>
          <w:sz w:val="28"/>
          <w:szCs w:val="28"/>
        </w:rPr>
      </w:pPr>
      <w:r>
        <w:rPr>
          <w:rFonts w:ascii="Times New Roman" w:hAnsi="Times New Roman"/>
          <w:b/>
          <w:sz w:val="28"/>
          <w:szCs w:val="28"/>
        </w:rPr>
        <w:t>КОНТРОЛЬНО-СЧЕТНАЯ</w:t>
      </w:r>
      <w:r w:rsidRPr="00870EBA">
        <w:rPr>
          <w:rFonts w:ascii="Times New Roman" w:hAnsi="Times New Roman"/>
          <w:b/>
          <w:sz w:val="28"/>
          <w:szCs w:val="28"/>
        </w:rPr>
        <w:t xml:space="preserve"> КОМИССИЯ ВЕРХНЕМАМОНСКОГО МУНИЦИПАЛЬНОГО РАЙОНА ВОРОНЕЖСКОЙ ОБЛАСТИ</w:t>
      </w:r>
    </w:p>
    <w:p w:rsidR="00063DF1" w:rsidRPr="00870EBA" w:rsidRDefault="00063DF1" w:rsidP="00063DF1">
      <w:pPr>
        <w:pStyle w:val="ad"/>
        <w:jc w:val="center"/>
        <w:rPr>
          <w:rFonts w:ascii="Times New Roman" w:hAnsi="Times New Roman"/>
          <w:b/>
          <w:sz w:val="28"/>
          <w:szCs w:val="28"/>
        </w:rPr>
      </w:pPr>
      <w:r w:rsidRPr="00870EBA">
        <w:rPr>
          <w:rFonts w:ascii="Times New Roman" w:hAnsi="Times New Roman"/>
          <w:b/>
          <w:sz w:val="28"/>
          <w:szCs w:val="28"/>
        </w:rPr>
        <w:t>пл. Ленина, д.1, с. Верхний Мамон, Воронежской области, 396460</w:t>
      </w:r>
    </w:p>
    <w:p w:rsidR="00063DF1" w:rsidRPr="003757E2" w:rsidRDefault="00063DF1" w:rsidP="00063DF1">
      <w:pPr>
        <w:tabs>
          <w:tab w:val="left" w:pos="3852"/>
        </w:tabs>
        <w:jc w:val="center"/>
        <w:outlineLvl w:val="0"/>
        <w:rPr>
          <w:rFonts w:ascii="Times New Roman" w:hAnsi="Times New Roman"/>
          <w:b/>
          <w:sz w:val="28"/>
          <w:szCs w:val="28"/>
          <w:u w:val="single"/>
          <w:lang w:val="en-US"/>
        </w:rPr>
      </w:pPr>
      <w:r w:rsidRPr="00870EBA">
        <w:rPr>
          <w:rFonts w:ascii="Times New Roman" w:hAnsi="Times New Roman"/>
          <w:b/>
          <w:sz w:val="28"/>
          <w:szCs w:val="28"/>
        </w:rPr>
        <w:t>Тел</w:t>
      </w:r>
      <w:r w:rsidRPr="00870EBA">
        <w:rPr>
          <w:rFonts w:ascii="Times New Roman" w:hAnsi="Times New Roman"/>
          <w:b/>
          <w:sz w:val="28"/>
          <w:szCs w:val="28"/>
          <w:lang w:val="en-US"/>
        </w:rPr>
        <w:t xml:space="preserve">.:(47355) 5-63-15, E-mail: </w:t>
      </w:r>
      <w:r w:rsidRPr="00870EBA">
        <w:rPr>
          <w:rFonts w:ascii="Times New Roman" w:hAnsi="Times New Roman"/>
          <w:b/>
          <w:sz w:val="28"/>
          <w:szCs w:val="28"/>
          <w:u w:val="single"/>
          <w:lang w:val="en-US"/>
        </w:rPr>
        <w:t>NKrotova</w:t>
      </w:r>
      <w:hyperlink r:id="rId9" w:history="1">
        <w:r w:rsidRPr="00870EBA">
          <w:rPr>
            <w:rStyle w:val="a3"/>
            <w:b/>
            <w:sz w:val="28"/>
            <w:szCs w:val="28"/>
            <w:lang w:val="en-US"/>
          </w:rPr>
          <w:t>@</w:t>
        </w:r>
      </w:hyperlink>
      <w:r w:rsidRPr="00870EBA">
        <w:rPr>
          <w:rFonts w:ascii="Times New Roman" w:hAnsi="Times New Roman"/>
          <w:b/>
          <w:sz w:val="28"/>
          <w:szCs w:val="28"/>
          <w:u w:val="single"/>
          <w:lang w:val="en-US"/>
        </w:rPr>
        <w:t>govvrn.ru</w:t>
      </w:r>
      <w:r w:rsidRPr="003757E2">
        <w:rPr>
          <w:bCs/>
          <w:lang w:val="en-US"/>
        </w:rPr>
        <w:t xml:space="preserve"> </w:t>
      </w:r>
      <w:r w:rsidR="00F62089">
        <w:rPr>
          <w:rFonts w:ascii="Times New Roman" w:hAnsi="Times New Roman"/>
          <w:b/>
          <w:noProof/>
          <w:sz w:val="28"/>
          <w:szCs w:val="28"/>
          <w:u w:val="single"/>
        </w:rPr>
        <w:pict>
          <v:line id="_x0000_s1026" style="position:absolute;left:0;text-align:left;z-index:251660288;mso-position-horizontal-relative:text;mso-position-vertical-relative:text" from="24.3pt,33.65pt" to="519.3pt,33.65pt" strokeweight="6pt">
            <v:stroke linestyle="thickBetweenThin"/>
          </v:line>
        </w:pict>
      </w:r>
    </w:p>
    <w:p w:rsidR="00063DF1" w:rsidRDefault="00063DF1">
      <w:pPr>
        <w:pStyle w:val="23"/>
        <w:keepNext/>
        <w:keepLines/>
        <w:shd w:val="clear" w:color="auto" w:fill="auto"/>
        <w:spacing w:before="0" w:after="285"/>
        <w:ind w:left="260"/>
        <w:rPr>
          <w:b/>
          <w:sz w:val="28"/>
          <w:szCs w:val="28"/>
          <w:lang w:val="en-US"/>
        </w:rPr>
      </w:pPr>
    </w:p>
    <w:p w:rsidR="00471C33" w:rsidRPr="00063DF1" w:rsidRDefault="00871E8A">
      <w:pPr>
        <w:pStyle w:val="23"/>
        <w:keepNext/>
        <w:keepLines/>
        <w:shd w:val="clear" w:color="auto" w:fill="auto"/>
        <w:spacing w:before="0" w:after="285"/>
        <w:ind w:left="260"/>
        <w:rPr>
          <w:b/>
          <w:sz w:val="28"/>
          <w:szCs w:val="28"/>
        </w:rPr>
      </w:pPr>
      <w:r w:rsidRPr="00063DF1">
        <w:rPr>
          <w:b/>
          <w:sz w:val="28"/>
          <w:szCs w:val="28"/>
        </w:rPr>
        <w:t>Отчет о деятельности Контрольно-счётно</w:t>
      </w:r>
      <w:r w:rsidR="00635F57" w:rsidRPr="00063DF1">
        <w:rPr>
          <w:b/>
          <w:sz w:val="28"/>
          <w:szCs w:val="28"/>
        </w:rPr>
        <w:t>й комиссии Верхнемамонского муниципального района</w:t>
      </w:r>
      <w:r w:rsidRPr="00063DF1">
        <w:rPr>
          <w:b/>
          <w:sz w:val="28"/>
          <w:szCs w:val="28"/>
        </w:rPr>
        <w:t xml:space="preserve"> за 202</w:t>
      </w:r>
      <w:r w:rsidR="00635F57" w:rsidRPr="00063DF1">
        <w:rPr>
          <w:b/>
          <w:sz w:val="28"/>
          <w:szCs w:val="28"/>
        </w:rPr>
        <w:t>1</w:t>
      </w:r>
      <w:r w:rsidRPr="00063DF1">
        <w:rPr>
          <w:b/>
          <w:sz w:val="28"/>
          <w:szCs w:val="28"/>
        </w:rPr>
        <w:t xml:space="preserve"> год</w:t>
      </w:r>
      <w:bookmarkEnd w:id="0"/>
    </w:p>
    <w:p w:rsidR="00471C33" w:rsidRPr="00434E4D" w:rsidRDefault="00871E8A">
      <w:pPr>
        <w:pStyle w:val="4"/>
        <w:shd w:val="clear" w:color="auto" w:fill="auto"/>
        <w:spacing w:before="0" w:after="0" w:line="341" w:lineRule="exact"/>
        <w:ind w:left="20" w:right="280" w:firstLine="700"/>
        <w:jc w:val="both"/>
        <w:rPr>
          <w:sz w:val="28"/>
          <w:szCs w:val="28"/>
        </w:rPr>
      </w:pPr>
      <w:r w:rsidRPr="00434E4D">
        <w:rPr>
          <w:sz w:val="28"/>
          <w:szCs w:val="28"/>
        </w:rPr>
        <w:t>Отчет о деятельности Контрольно-счётно</w:t>
      </w:r>
      <w:r w:rsidR="00CF393D">
        <w:rPr>
          <w:sz w:val="28"/>
          <w:szCs w:val="28"/>
        </w:rPr>
        <w:t>й</w:t>
      </w:r>
      <w:r w:rsidRPr="00434E4D">
        <w:rPr>
          <w:sz w:val="28"/>
          <w:szCs w:val="28"/>
        </w:rPr>
        <w:t xml:space="preserve"> </w:t>
      </w:r>
      <w:r w:rsidR="00AF6FD5" w:rsidRPr="00434E4D">
        <w:rPr>
          <w:sz w:val="28"/>
          <w:szCs w:val="28"/>
        </w:rPr>
        <w:t xml:space="preserve">комиссии Верхнемамонского муниципального района </w:t>
      </w:r>
      <w:r w:rsidRPr="00434E4D">
        <w:rPr>
          <w:sz w:val="28"/>
          <w:szCs w:val="28"/>
        </w:rPr>
        <w:t>за 202</w:t>
      </w:r>
      <w:r w:rsidR="00AF6FD5" w:rsidRPr="00434E4D">
        <w:rPr>
          <w:sz w:val="28"/>
          <w:szCs w:val="28"/>
        </w:rPr>
        <w:t>1</w:t>
      </w:r>
      <w:r w:rsidRPr="00434E4D">
        <w:rPr>
          <w:sz w:val="28"/>
          <w:szCs w:val="28"/>
        </w:rPr>
        <w:t xml:space="preserve"> год подготовлен в соответствии с требованиями ч. 1 ст. 19 Федерального закона от 07.02.2011 года № 6 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закон №</w:t>
      </w:r>
      <w:r w:rsidR="00E161EC" w:rsidRPr="00E161EC">
        <w:rPr>
          <w:sz w:val="28"/>
          <w:szCs w:val="28"/>
        </w:rPr>
        <w:t xml:space="preserve"> </w:t>
      </w:r>
      <w:r w:rsidRPr="00434E4D">
        <w:rPr>
          <w:sz w:val="28"/>
          <w:szCs w:val="28"/>
        </w:rPr>
        <w:t>6 ФЗ), Положения о Контрольно-счётно</w:t>
      </w:r>
      <w:r w:rsidR="00AF6FD5" w:rsidRPr="00434E4D">
        <w:rPr>
          <w:sz w:val="28"/>
          <w:szCs w:val="28"/>
        </w:rPr>
        <w:t>й комиссии Верхнемамонского муниципального района</w:t>
      </w:r>
      <w:r w:rsidRPr="00434E4D">
        <w:rPr>
          <w:sz w:val="28"/>
          <w:szCs w:val="28"/>
        </w:rPr>
        <w:t>, Стандарта «Подготовка годового отчета о деятельности».</w:t>
      </w:r>
    </w:p>
    <w:p w:rsidR="00465020" w:rsidRPr="00434E4D" w:rsidRDefault="00465020" w:rsidP="00465020">
      <w:pPr>
        <w:spacing w:line="276" w:lineRule="auto"/>
        <w:ind w:left="20" w:right="20" w:firstLine="680"/>
        <w:jc w:val="both"/>
        <w:rPr>
          <w:rFonts w:ascii="Times New Roman" w:hAnsi="Times New Roman" w:cs="Times New Roman"/>
          <w:sz w:val="28"/>
          <w:szCs w:val="28"/>
        </w:rPr>
      </w:pPr>
      <w:r w:rsidRPr="00434E4D">
        <w:rPr>
          <w:rFonts w:ascii="Times New Roman" w:hAnsi="Times New Roman" w:cs="Times New Roman"/>
          <w:sz w:val="28"/>
          <w:szCs w:val="28"/>
        </w:rPr>
        <w:t>В рамках задач, определенных законодательством, Контрольно-счетная комиссия обладает организационной и функциональной независимостью и осуществляет свою деятельность самостоятельно, руководствуясь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Воронежской области, Уставом муниципального района, а также стандартами внешнего муниципального финансового контроля.</w:t>
      </w:r>
    </w:p>
    <w:p w:rsidR="00AB5EC9" w:rsidRPr="00CB4127" w:rsidRDefault="00AB5EC9" w:rsidP="00465020">
      <w:pPr>
        <w:spacing w:line="276" w:lineRule="auto"/>
        <w:ind w:left="20" w:right="20" w:firstLine="680"/>
        <w:jc w:val="both"/>
        <w:rPr>
          <w:rFonts w:ascii="Times New Roman" w:hAnsi="Times New Roman" w:cs="Times New Roman"/>
          <w:color w:val="auto"/>
          <w:sz w:val="28"/>
          <w:szCs w:val="28"/>
          <w:shd w:val="clear" w:color="auto" w:fill="FFFFFF"/>
        </w:rPr>
      </w:pPr>
      <w:r w:rsidRPr="00CB4127">
        <w:rPr>
          <w:rFonts w:ascii="Times New Roman" w:hAnsi="Times New Roman" w:cs="Times New Roman"/>
          <w:color w:val="auto"/>
          <w:sz w:val="28"/>
          <w:szCs w:val="28"/>
          <w:shd w:val="clear" w:color="auto" w:fill="FFFFFF"/>
        </w:rPr>
        <w:t xml:space="preserve">1 июля 2021 года Президент РФ подписал изменения в федеральный закон </w:t>
      </w:r>
      <w:r w:rsidR="00154339" w:rsidRPr="00CB4127">
        <w:rPr>
          <w:rFonts w:ascii="Times New Roman" w:hAnsi="Times New Roman" w:cs="Times New Roman"/>
          <w:color w:val="auto"/>
          <w:sz w:val="28"/>
          <w:szCs w:val="28"/>
          <w:shd w:val="clear" w:color="auto" w:fill="FFFFFF"/>
        </w:rPr>
        <w:t xml:space="preserve">6-ФЗ </w:t>
      </w:r>
      <w:r w:rsidRPr="00CB4127">
        <w:rPr>
          <w:rFonts w:ascii="Times New Roman" w:hAnsi="Times New Roman" w:cs="Times New Roman"/>
          <w:color w:val="auto"/>
          <w:sz w:val="28"/>
          <w:szCs w:val="28"/>
          <w:shd w:val="clear" w:color="auto" w:fill="FFFFFF"/>
        </w:rPr>
        <w:t>«Об общих принципах организации и деятельности контрольно-счетных органов субъектов Российской Федерации и муниципальных образований». </w:t>
      </w:r>
      <w:r w:rsidRPr="00CB4127">
        <w:rPr>
          <w:color w:val="auto"/>
          <w:sz w:val="28"/>
          <w:szCs w:val="28"/>
        </w:rPr>
        <w:br/>
      </w:r>
      <w:r w:rsidR="00154339" w:rsidRPr="00CB4127">
        <w:rPr>
          <w:rFonts w:ascii="Times New Roman" w:hAnsi="Times New Roman" w:cs="Times New Roman"/>
          <w:color w:val="auto"/>
          <w:sz w:val="28"/>
          <w:szCs w:val="28"/>
          <w:shd w:val="clear" w:color="auto" w:fill="FFFFFF"/>
        </w:rPr>
        <w:t xml:space="preserve">         </w:t>
      </w:r>
      <w:r w:rsidR="002B7C8F" w:rsidRPr="00CB4127">
        <w:rPr>
          <w:rFonts w:ascii="Times New Roman" w:hAnsi="Times New Roman" w:cs="Times New Roman"/>
          <w:color w:val="auto"/>
          <w:sz w:val="28"/>
          <w:szCs w:val="28"/>
          <w:shd w:val="clear" w:color="auto" w:fill="FFFFFF"/>
        </w:rPr>
        <w:t>Внесенные изменения в закон</w:t>
      </w:r>
      <w:r w:rsidRPr="00CB4127">
        <w:rPr>
          <w:rFonts w:ascii="Times New Roman" w:hAnsi="Times New Roman" w:cs="Times New Roman"/>
          <w:color w:val="auto"/>
          <w:sz w:val="28"/>
          <w:szCs w:val="28"/>
          <w:shd w:val="clear" w:color="auto" w:fill="FFFFFF"/>
        </w:rPr>
        <w:t xml:space="preserve"> - это новая веха в работе всей системы внешнего финансового контроля, включая муниципальный уровень.</w:t>
      </w:r>
    </w:p>
    <w:p w:rsidR="00B71BBE" w:rsidRPr="00CB4127" w:rsidRDefault="00B71BBE" w:rsidP="00465020">
      <w:pPr>
        <w:spacing w:line="276" w:lineRule="auto"/>
        <w:ind w:left="20" w:right="20" w:firstLine="680"/>
        <w:jc w:val="both"/>
        <w:rPr>
          <w:rFonts w:ascii="Times New Roman" w:hAnsi="Times New Roman" w:cs="Times New Roman"/>
          <w:color w:val="auto"/>
          <w:sz w:val="28"/>
          <w:szCs w:val="28"/>
          <w:shd w:val="clear" w:color="auto" w:fill="FFFFFF"/>
        </w:rPr>
      </w:pPr>
      <w:r w:rsidRPr="00CB4127">
        <w:rPr>
          <w:rFonts w:ascii="Times New Roman" w:hAnsi="Times New Roman" w:cs="Times New Roman"/>
          <w:color w:val="auto"/>
          <w:sz w:val="28"/>
          <w:szCs w:val="28"/>
          <w:shd w:val="clear" w:color="auto" w:fill="FFFFFF"/>
        </w:rPr>
        <w:t>В с</w:t>
      </w:r>
      <w:r w:rsidR="00154339" w:rsidRPr="00CB4127">
        <w:rPr>
          <w:rFonts w:ascii="Times New Roman" w:hAnsi="Times New Roman" w:cs="Times New Roman"/>
          <w:color w:val="auto"/>
          <w:sz w:val="28"/>
          <w:szCs w:val="28"/>
          <w:shd w:val="clear" w:color="auto" w:fill="FFFFFF"/>
        </w:rPr>
        <w:t>вязи с эти</w:t>
      </w:r>
      <w:r w:rsidRPr="00CB4127">
        <w:rPr>
          <w:rFonts w:ascii="Times New Roman" w:hAnsi="Times New Roman" w:cs="Times New Roman"/>
          <w:color w:val="auto"/>
          <w:sz w:val="28"/>
          <w:szCs w:val="28"/>
          <w:shd w:val="clear" w:color="auto" w:fill="FFFFFF"/>
        </w:rPr>
        <w:t xml:space="preserve">, Советом народных депутатов Верхнемамонского муниципального района 29 сентября 2021 года были приняты </w:t>
      </w:r>
      <w:r w:rsidR="00154339" w:rsidRPr="00CB4127">
        <w:rPr>
          <w:rFonts w:ascii="Times New Roman" w:hAnsi="Times New Roman" w:cs="Times New Roman"/>
          <w:color w:val="auto"/>
          <w:sz w:val="28"/>
          <w:szCs w:val="28"/>
          <w:shd w:val="clear" w:color="auto" w:fill="FFFFFF"/>
        </w:rPr>
        <w:t xml:space="preserve">соответствующие </w:t>
      </w:r>
      <w:r w:rsidRPr="00CB4127">
        <w:rPr>
          <w:rFonts w:ascii="Times New Roman" w:hAnsi="Times New Roman" w:cs="Times New Roman"/>
          <w:color w:val="auto"/>
          <w:sz w:val="28"/>
          <w:szCs w:val="28"/>
          <w:shd w:val="clear" w:color="auto" w:fill="FFFFFF"/>
        </w:rPr>
        <w:t>Решения:</w:t>
      </w:r>
    </w:p>
    <w:p w:rsidR="00B71BBE" w:rsidRPr="00CB4127" w:rsidRDefault="00B71BBE" w:rsidP="00465020">
      <w:pPr>
        <w:spacing w:line="276" w:lineRule="auto"/>
        <w:ind w:left="20" w:right="20" w:firstLine="680"/>
        <w:jc w:val="both"/>
        <w:rPr>
          <w:rFonts w:ascii="Times New Roman" w:hAnsi="Times New Roman" w:cs="Times New Roman"/>
          <w:color w:val="auto"/>
          <w:sz w:val="28"/>
          <w:szCs w:val="28"/>
          <w:shd w:val="clear" w:color="auto" w:fill="FFFFFF"/>
        </w:rPr>
      </w:pPr>
      <w:r w:rsidRPr="00CB4127">
        <w:rPr>
          <w:rFonts w:ascii="Times New Roman" w:hAnsi="Times New Roman" w:cs="Times New Roman"/>
          <w:color w:val="auto"/>
          <w:sz w:val="28"/>
          <w:szCs w:val="28"/>
          <w:shd w:val="clear" w:color="auto" w:fill="FFFFFF"/>
        </w:rPr>
        <w:t>- О создании Контрольно-счетной комиссии Верхнемамонского муниципального района с правами юридического лица</w:t>
      </w:r>
      <w:r w:rsidR="00086FA1" w:rsidRPr="00CB4127">
        <w:rPr>
          <w:rFonts w:ascii="Times New Roman" w:hAnsi="Times New Roman" w:cs="Times New Roman"/>
          <w:color w:val="auto"/>
          <w:sz w:val="28"/>
          <w:szCs w:val="28"/>
          <w:shd w:val="clear" w:color="auto" w:fill="FFFFFF"/>
        </w:rPr>
        <w:t>;</w:t>
      </w:r>
    </w:p>
    <w:p w:rsidR="00086FA1" w:rsidRPr="00CB4127" w:rsidRDefault="00086FA1" w:rsidP="00465020">
      <w:pPr>
        <w:spacing w:line="276" w:lineRule="auto"/>
        <w:ind w:left="20" w:right="20" w:firstLine="680"/>
        <w:jc w:val="both"/>
        <w:rPr>
          <w:rFonts w:ascii="Times New Roman" w:hAnsi="Times New Roman" w:cs="Times New Roman"/>
          <w:color w:val="auto"/>
          <w:sz w:val="28"/>
          <w:szCs w:val="28"/>
          <w:shd w:val="clear" w:color="auto" w:fill="FFFFFF"/>
        </w:rPr>
      </w:pPr>
      <w:r w:rsidRPr="00CB4127">
        <w:rPr>
          <w:rFonts w:ascii="Times New Roman" w:hAnsi="Times New Roman" w:cs="Times New Roman"/>
          <w:color w:val="auto"/>
          <w:sz w:val="28"/>
          <w:szCs w:val="28"/>
          <w:shd w:val="clear" w:color="auto" w:fill="FFFFFF"/>
        </w:rPr>
        <w:lastRenderedPageBreak/>
        <w:t>- О назначении на должность председателя Контрольно-счетной комиссии и отнесение данной должности к муниципальным должностям Верхнемамонского муниципального района;</w:t>
      </w:r>
    </w:p>
    <w:p w:rsidR="00086FA1" w:rsidRPr="00CB4127" w:rsidRDefault="00086FA1" w:rsidP="00465020">
      <w:pPr>
        <w:spacing w:line="276" w:lineRule="auto"/>
        <w:ind w:left="20" w:right="20" w:firstLine="680"/>
        <w:jc w:val="both"/>
        <w:rPr>
          <w:rFonts w:ascii="Times New Roman" w:hAnsi="Times New Roman" w:cs="Times New Roman"/>
          <w:color w:val="auto"/>
          <w:sz w:val="28"/>
          <w:szCs w:val="28"/>
        </w:rPr>
      </w:pPr>
      <w:r w:rsidRPr="00CB4127">
        <w:rPr>
          <w:rFonts w:ascii="Times New Roman" w:hAnsi="Times New Roman" w:cs="Times New Roman"/>
          <w:color w:val="auto"/>
          <w:sz w:val="28"/>
          <w:szCs w:val="28"/>
          <w:shd w:val="clear" w:color="auto" w:fill="FFFFFF"/>
        </w:rPr>
        <w:t>- Об утверждении структуры и штатной численности Контрольно-счетной комиссии Верхнемамонского муниципального района и другие нормативно правовые акты представительного органа, касающиеся деятельности Контрольно-счетного органа Верхнемамонского муниципального района.</w:t>
      </w:r>
    </w:p>
    <w:p w:rsidR="004837AE" w:rsidRPr="00434E4D" w:rsidRDefault="004837AE" w:rsidP="004837AE">
      <w:pPr>
        <w:spacing w:line="276" w:lineRule="auto"/>
        <w:ind w:left="20" w:right="20" w:firstLine="680"/>
        <w:jc w:val="both"/>
        <w:rPr>
          <w:rFonts w:ascii="Times New Roman" w:hAnsi="Times New Roman" w:cs="Times New Roman"/>
          <w:sz w:val="28"/>
          <w:szCs w:val="28"/>
        </w:rPr>
      </w:pPr>
      <w:r w:rsidRPr="00434E4D">
        <w:rPr>
          <w:rFonts w:ascii="Times New Roman" w:hAnsi="Times New Roman" w:cs="Times New Roman"/>
          <w:sz w:val="28"/>
          <w:szCs w:val="28"/>
        </w:rPr>
        <w:t>Таким образом, Контрольно-счетная комиссия осуществляет свою деятельность на основе  установленных Федеральным законом № 6-ФЗ принципов законности, объективности, эффективности, независимости открытости и гласности, а также</w:t>
      </w:r>
      <w:r w:rsidR="00E161EC" w:rsidRPr="00E161EC">
        <w:rPr>
          <w:rFonts w:ascii="Times New Roman" w:hAnsi="Times New Roman" w:cs="Times New Roman"/>
          <w:sz w:val="28"/>
          <w:szCs w:val="28"/>
        </w:rPr>
        <w:t xml:space="preserve"> </w:t>
      </w:r>
      <w:r w:rsidRPr="00434E4D">
        <w:rPr>
          <w:rFonts w:ascii="Times New Roman" w:hAnsi="Times New Roman" w:cs="Times New Roman"/>
          <w:sz w:val="28"/>
          <w:szCs w:val="28"/>
        </w:rPr>
        <w:t>является полноправным участником бюджетного процесса в районе, наделенным полномочиями по контролю за эффективным использованием средств бюджета района и муниципальной собственности.</w:t>
      </w:r>
    </w:p>
    <w:p w:rsidR="00C916E4" w:rsidRPr="00434E4D" w:rsidRDefault="00C916E4" w:rsidP="00C916E4">
      <w:pPr>
        <w:spacing w:line="276" w:lineRule="auto"/>
        <w:ind w:left="20" w:right="20" w:firstLine="680"/>
        <w:jc w:val="both"/>
        <w:rPr>
          <w:rFonts w:ascii="Times New Roman" w:hAnsi="Times New Roman" w:cs="Times New Roman"/>
          <w:sz w:val="28"/>
          <w:szCs w:val="28"/>
        </w:rPr>
      </w:pPr>
      <w:r w:rsidRPr="00434E4D">
        <w:rPr>
          <w:rFonts w:ascii="Times New Roman" w:hAnsi="Times New Roman" w:cs="Times New Roman"/>
          <w:sz w:val="28"/>
          <w:szCs w:val="28"/>
        </w:rPr>
        <w:t>В 2021 году, как и в предыдущие годы, деятельность Контрольно-счетной комиссии муниципального района была направлена на обеспечение и дальнейшее развитие системы внешнего муниципального финансового контроля за формированием и исполнением бюджета муниципального района.</w:t>
      </w:r>
    </w:p>
    <w:p w:rsidR="00C916E4" w:rsidRPr="00434E4D" w:rsidRDefault="00C916E4" w:rsidP="00CD15B3">
      <w:pPr>
        <w:spacing w:line="276" w:lineRule="auto"/>
        <w:ind w:left="20" w:right="20" w:firstLine="700"/>
        <w:jc w:val="both"/>
        <w:rPr>
          <w:rFonts w:ascii="Times New Roman" w:hAnsi="Times New Roman" w:cs="Times New Roman"/>
          <w:sz w:val="28"/>
          <w:szCs w:val="28"/>
        </w:rPr>
      </w:pPr>
      <w:r w:rsidRPr="00434E4D">
        <w:rPr>
          <w:rFonts w:ascii="Times New Roman" w:hAnsi="Times New Roman" w:cs="Times New Roman"/>
          <w:sz w:val="28"/>
          <w:szCs w:val="28"/>
        </w:rPr>
        <w:t xml:space="preserve">Проведение контрольных и экспертно-аналитических мероприятий, подготовка на основе их результатов предложений по устранению выявленных нарушений, совершенствованию бюджетного процесса и системы управления муниципальной собственностью являются основными направлениями работы </w:t>
      </w:r>
      <w:r w:rsidR="00535B06" w:rsidRPr="00434E4D">
        <w:rPr>
          <w:rFonts w:ascii="Times New Roman" w:hAnsi="Times New Roman" w:cs="Times New Roman"/>
          <w:sz w:val="28"/>
          <w:szCs w:val="28"/>
        </w:rPr>
        <w:t>Контрольно-счетной комиссии.</w:t>
      </w:r>
    </w:p>
    <w:p w:rsidR="00CD15B3" w:rsidRDefault="00CD15B3" w:rsidP="00CD15B3">
      <w:pPr>
        <w:spacing w:line="276" w:lineRule="auto"/>
        <w:ind w:left="20" w:right="20" w:firstLine="700"/>
        <w:jc w:val="both"/>
        <w:rPr>
          <w:rFonts w:ascii="Times New Roman" w:hAnsi="Times New Roman" w:cs="Times New Roman"/>
          <w:sz w:val="28"/>
          <w:szCs w:val="28"/>
        </w:rPr>
      </w:pPr>
      <w:r w:rsidRPr="00434E4D">
        <w:rPr>
          <w:rFonts w:ascii="Times New Roman" w:hAnsi="Times New Roman" w:cs="Times New Roman"/>
          <w:sz w:val="28"/>
          <w:szCs w:val="28"/>
        </w:rPr>
        <w:t xml:space="preserve">Деятельность Контрольно-счетной комиссии в 2021 году осуществлялась в соответствии с планом проверочных и экспертно-аналитических мероприятий на год, одной из основных составляющих которого являлись  контрольные мероприятия, направленные на обеспечение всестороннего системного контроля за исполнением бюджета района, с учетом  всех видов и направлений деятельности КСК, а также  переданных полномочий по осуществлению внешнего муниципального финансового контроля </w:t>
      </w:r>
      <w:r w:rsidR="00E161EC">
        <w:rPr>
          <w:rFonts w:ascii="Times New Roman" w:hAnsi="Times New Roman" w:cs="Times New Roman"/>
          <w:sz w:val="28"/>
          <w:szCs w:val="28"/>
        </w:rPr>
        <w:t xml:space="preserve">сельских </w:t>
      </w:r>
      <w:r w:rsidRPr="00434E4D">
        <w:rPr>
          <w:rFonts w:ascii="Times New Roman" w:hAnsi="Times New Roman" w:cs="Times New Roman"/>
          <w:sz w:val="28"/>
          <w:szCs w:val="28"/>
        </w:rPr>
        <w:t>поселений района.</w:t>
      </w:r>
    </w:p>
    <w:p w:rsidR="006535DB" w:rsidRPr="006535DB" w:rsidRDefault="006535DB" w:rsidP="006535DB">
      <w:pPr>
        <w:tabs>
          <w:tab w:val="left" w:pos="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535DB">
        <w:rPr>
          <w:rFonts w:ascii="Times New Roman" w:hAnsi="Times New Roman" w:cs="Times New Roman"/>
          <w:sz w:val="28"/>
          <w:szCs w:val="28"/>
        </w:rPr>
        <w:t>Все мероприятия, предусмотренные планом работы на 202</w:t>
      </w:r>
      <w:r>
        <w:rPr>
          <w:rFonts w:ascii="Times New Roman" w:hAnsi="Times New Roman" w:cs="Times New Roman"/>
          <w:sz w:val="28"/>
          <w:szCs w:val="28"/>
        </w:rPr>
        <w:t>1</w:t>
      </w:r>
      <w:r w:rsidRPr="006535DB">
        <w:rPr>
          <w:rFonts w:ascii="Times New Roman" w:hAnsi="Times New Roman" w:cs="Times New Roman"/>
          <w:sz w:val="28"/>
          <w:szCs w:val="28"/>
        </w:rPr>
        <w:t xml:space="preserve"> год выполнены в полном объёме.</w:t>
      </w:r>
    </w:p>
    <w:p w:rsidR="00CE5C1C" w:rsidRPr="00434E4D" w:rsidRDefault="00CE5C1C" w:rsidP="00CE5C1C">
      <w:pPr>
        <w:spacing w:line="276" w:lineRule="auto"/>
        <w:ind w:left="20" w:right="20" w:firstLine="700"/>
        <w:jc w:val="both"/>
        <w:rPr>
          <w:rFonts w:ascii="Times New Roman" w:hAnsi="Times New Roman" w:cs="Times New Roman"/>
          <w:sz w:val="28"/>
          <w:szCs w:val="28"/>
        </w:rPr>
      </w:pPr>
      <w:r w:rsidRPr="00434E4D">
        <w:rPr>
          <w:rFonts w:ascii="Times New Roman" w:hAnsi="Times New Roman" w:cs="Times New Roman"/>
          <w:sz w:val="28"/>
          <w:szCs w:val="28"/>
        </w:rPr>
        <w:t>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контроля за формированием и исполнением бюджета муниципального района.</w:t>
      </w:r>
    </w:p>
    <w:p w:rsidR="00CE5C1C" w:rsidRPr="00434E4D" w:rsidRDefault="00CE5C1C" w:rsidP="00CE5C1C">
      <w:pPr>
        <w:spacing w:line="276" w:lineRule="auto"/>
        <w:ind w:left="20" w:right="20" w:firstLine="700"/>
        <w:jc w:val="both"/>
        <w:rPr>
          <w:rFonts w:ascii="Times New Roman" w:hAnsi="Times New Roman" w:cs="Times New Roman"/>
          <w:sz w:val="28"/>
          <w:szCs w:val="28"/>
        </w:rPr>
      </w:pPr>
      <w:r w:rsidRPr="00434E4D">
        <w:rPr>
          <w:rFonts w:ascii="Times New Roman" w:hAnsi="Times New Roman" w:cs="Times New Roman"/>
          <w:sz w:val="28"/>
          <w:szCs w:val="28"/>
        </w:rPr>
        <w:t xml:space="preserve">На стадии предварительного контроля в отчетном году осуществлялась </w:t>
      </w:r>
      <w:r w:rsidRPr="00434E4D">
        <w:rPr>
          <w:rFonts w:ascii="Times New Roman" w:hAnsi="Times New Roman" w:cs="Times New Roman"/>
          <w:sz w:val="28"/>
          <w:szCs w:val="28"/>
        </w:rPr>
        <w:lastRenderedPageBreak/>
        <w:t>экспертиза проектов бюджета муниципального района и бюджетов поселений на 2022 год, в соответствии с заключенными Соглашениями о передаче части полномочий КСК по осуществлению муниципального финансового контроля. Для поселений законодательством предусмотрена возможность передачи части полномочий по финансовому контролю контрольно-счетному органу муниципального района.</w:t>
      </w:r>
    </w:p>
    <w:p w:rsidR="00CE5C1C" w:rsidRPr="00434E4D" w:rsidRDefault="00CE5C1C" w:rsidP="006535DB">
      <w:pPr>
        <w:spacing w:line="276" w:lineRule="auto"/>
        <w:ind w:left="20" w:right="20" w:firstLine="700"/>
        <w:jc w:val="both"/>
        <w:rPr>
          <w:rFonts w:ascii="Times New Roman" w:hAnsi="Times New Roman" w:cs="Times New Roman"/>
          <w:sz w:val="28"/>
          <w:szCs w:val="28"/>
        </w:rPr>
      </w:pPr>
      <w:r w:rsidRPr="00434E4D">
        <w:rPr>
          <w:rFonts w:ascii="Times New Roman" w:hAnsi="Times New Roman" w:cs="Times New Roman"/>
          <w:sz w:val="28"/>
          <w:szCs w:val="28"/>
        </w:rPr>
        <w:t>На стадии текущего контроля проводился ежеквартальный мониторинг исполнения бюджета района за 2021 год.</w:t>
      </w:r>
    </w:p>
    <w:p w:rsidR="00CE5C1C" w:rsidRPr="00434E4D" w:rsidRDefault="00CE5C1C" w:rsidP="00CE5C1C">
      <w:pPr>
        <w:spacing w:line="276" w:lineRule="auto"/>
        <w:ind w:left="20" w:right="20" w:firstLine="700"/>
        <w:jc w:val="both"/>
        <w:rPr>
          <w:rFonts w:ascii="Times New Roman" w:hAnsi="Times New Roman" w:cs="Times New Roman"/>
          <w:sz w:val="28"/>
          <w:szCs w:val="28"/>
        </w:rPr>
      </w:pPr>
      <w:r w:rsidRPr="00434E4D">
        <w:rPr>
          <w:rFonts w:ascii="Times New Roman" w:hAnsi="Times New Roman" w:cs="Times New Roman"/>
          <w:sz w:val="28"/>
          <w:szCs w:val="28"/>
        </w:rPr>
        <w:t>На стадии последующего контроля проведены проверки годовых отчетов об исполнении районного бюджета и бюджетов поселений за 2020 год, а также контрольные мероприятия по вопросам использования бюджетных средств и поступления средств в бюджет муниципального района от управления и распоряжения собственностью района.</w:t>
      </w:r>
    </w:p>
    <w:p w:rsidR="00CE5C1C" w:rsidRPr="00434E4D" w:rsidRDefault="00CE5C1C" w:rsidP="00CE5C1C">
      <w:pPr>
        <w:spacing w:after="240" w:line="276" w:lineRule="auto"/>
        <w:ind w:left="20" w:right="20" w:firstLine="700"/>
        <w:jc w:val="both"/>
        <w:rPr>
          <w:rFonts w:ascii="Times New Roman" w:hAnsi="Times New Roman" w:cs="Times New Roman"/>
          <w:sz w:val="28"/>
          <w:szCs w:val="28"/>
        </w:rPr>
      </w:pPr>
      <w:r w:rsidRPr="00434E4D">
        <w:rPr>
          <w:rFonts w:ascii="Times New Roman" w:hAnsi="Times New Roman" w:cs="Times New Roman"/>
          <w:sz w:val="28"/>
          <w:szCs w:val="28"/>
        </w:rPr>
        <w:t>Муниципальный контроль обеспечивает предоставление обществу объективной и достоверной информации об использовании муниципальных ресурсов, повышает ответственность органов местного самоуправления за законностью и эффективностью управления бюджетными средствами и имуществом на муниципальном уровне.</w:t>
      </w:r>
    </w:p>
    <w:p w:rsidR="006535DB" w:rsidRPr="006535DB" w:rsidRDefault="006535DB" w:rsidP="006535DB">
      <w:pPr>
        <w:pStyle w:val="ab"/>
        <w:numPr>
          <w:ilvl w:val="0"/>
          <w:numId w:val="9"/>
        </w:numPr>
        <w:jc w:val="center"/>
        <w:rPr>
          <w:rFonts w:ascii="Times New Roman" w:hAnsi="Times New Roman" w:cs="Times New Roman"/>
          <w:b/>
          <w:sz w:val="28"/>
          <w:szCs w:val="28"/>
        </w:rPr>
      </w:pPr>
      <w:r w:rsidRPr="006535DB">
        <w:rPr>
          <w:rFonts w:ascii="Times New Roman" w:hAnsi="Times New Roman" w:cs="Times New Roman"/>
          <w:b/>
          <w:sz w:val="28"/>
          <w:szCs w:val="28"/>
        </w:rPr>
        <w:t>Основные итоги и особенности деятельности Контрольно-счетной комисс</w:t>
      </w:r>
      <w:r>
        <w:rPr>
          <w:rFonts w:ascii="Times New Roman" w:hAnsi="Times New Roman" w:cs="Times New Roman"/>
          <w:b/>
          <w:sz w:val="28"/>
          <w:szCs w:val="28"/>
        </w:rPr>
        <w:t>и</w:t>
      </w:r>
      <w:r w:rsidRPr="006535DB">
        <w:rPr>
          <w:rFonts w:ascii="Times New Roman" w:hAnsi="Times New Roman" w:cs="Times New Roman"/>
          <w:b/>
          <w:sz w:val="28"/>
          <w:szCs w:val="28"/>
        </w:rPr>
        <w:t>и в 2021 году</w:t>
      </w:r>
    </w:p>
    <w:p w:rsidR="00540E8B" w:rsidRPr="00291BF0" w:rsidRDefault="00540E8B" w:rsidP="00540E8B">
      <w:pPr>
        <w:spacing w:line="276" w:lineRule="auto"/>
        <w:ind w:left="20" w:right="20" w:firstLine="700"/>
        <w:jc w:val="both"/>
        <w:rPr>
          <w:rFonts w:ascii="Times New Roman" w:hAnsi="Times New Roman" w:cs="Times New Roman"/>
          <w:sz w:val="28"/>
          <w:szCs w:val="28"/>
        </w:rPr>
      </w:pPr>
      <w:r w:rsidRPr="00291BF0">
        <w:rPr>
          <w:rFonts w:ascii="Times New Roman" w:hAnsi="Times New Roman" w:cs="Times New Roman"/>
          <w:sz w:val="28"/>
          <w:szCs w:val="28"/>
        </w:rPr>
        <w:t>В 2021 году Контрольно-счетной комиссией осуществлен весь комплекс экспертно-аналитической и контрольной работы, предусмотренный годовым планом. В ходе выполнения плана в отчетном периоде КСК проведено 115 мероприятий, в том числе 9 контрольных и 106 экспертно-аналитических.</w:t>
      </w:r>
    </w:p>
    <w:p w:rsidR="004A33CC" w:rsidRDefault="004A33CC" w:rsidP="004A33CC">
      <w:pPr>
        <w:autoSpaceDE w:val="0"/>
        <w:autoSpaceDN w:val="0"/>
        <w:adjustRightInd w:val="0"/>
        <w:spacing w:before="120" w:line="288" w:lineRule="auto"/>
        <w:ind w:firstLine="709"/>
        <w:jc w:val="both"/>
        <w:rPr>
          <w:rFonts w:ascii="Times New Roman" w:hAnsi="Times New Roman" w:cs="Times New Roman"/>
          <w:sz w:val="28"/>
          <w:szCs w:val="28"/>
        </w:rPr>
      </w:pPr>
      <w:r w:rsidRPr="004A33CC">
        <w:rPr>
          <w:rFonts w:ascii="Times New Roman" w:hAnsi="Times New Roman" w:cs="Times New Roman"/>
          <w:sz w:val="28"/>
          <w:szCs w:val="28"/>
        </w:rPr>
        <w:t xml:space="preserve">Объем проверенных средств составил </w:t>
      </w:r>
      <w:r w:rsidRPr="004A33CC">
        <w:rPr>
          <w:rFonts w:ascii="Times New Roman" w:hAnsi="Times New Roman" w:cs="Times New Roman"/>
          <w:b/>
          <w:sz w:val="28"/>
          <w:szCs w:val="28"/>
        </w:rPr>
        <w:t>6</w:t>
      </w:r>
      <w:r>
        <w:rPr>
          <w:rFonts w:ascii="Times New Roman" w:hAnsi="Times New Roman" w:cs="Times New Roman"/>
          <w:b/>
          <w:sz w:val="28"/>
          <w:szCs w:val="28"/>
        </w:rPr>
        <w:t>68125,7</w:t>
      </w:r>
      <w:r w:rsidRPr="004A33CC">
        <w:rPr>
          <w:rFonts w:ascii="Times New Roman" w:hAnsi="Times New Roman" w:cs="Times New Roman"/>
          <w:b/>
          <w:sz w:val="28"/>
          <w:szCs w:val="28"/>
        </w:rPr>
        <w:t xml:space="preserve"> тыс. рублей</w:t>
      </w:r>
      <w:r w:rsidRPr="004A33CC">
        <w:rPr>
          <w:rFonts w:ascii="Times New Roman" w:hAnsi="Times New Roman" w:cs="Times New Roman"/>
          <w:sz w:val="28"/>
          <w:szCs w:val="28"/>
        </w:rPr>
        <w:t xml:space="preserve">, в том числе: в ходе проведения внешней проверки отчетов об исполнении районного бюджета и бюджетов поселений – </w:t>
      </w:r>
      <w:r w:rsidRPr="004A33CC">
        <w:rPr>
          <w:rFonts w:ascii="Times New Roman" w:hAnsi="Times New Roman" w:cs="Times New Roman"/>
          <w:b/>
          <w:sz w:val="28"/>
          <w:szCs w:val="28"/>
        </w:rPr>
        <w:t>618370,2</w:t>
      </w:r>
      <w:r w:rsidRPr="004A33CC">
        <w:rPr>
          <w:rFonts w:ascii="Times New Roman" w:hAnsi="Times New Roman" w:cs="Times New Roman"/>
          <w:sz w:val="28"/>
          <w:szCs w:val="28"/>
        </w:rPr>
        <w:t xml:space="preserve"> тыс. рублей, в ходе проведения контрольн</w:t>
      </w:r>
      <w:r>
        <w:rPr>
          <w:rFonts w:ascii="Times New Roman" w:hAnsi="Times New Roman" w:cs="Times New Roman"/>
          <w:sz w:val="28"/>
          <w:szCs w:val="28"/>
        </w:rPr>
        <w:t>ых</w:t>
      </w:r>
      <w:r w:rsidRPr="004A33CC">
        <w:rPr>
          <w:rFonts w:ascii="Times New Roman" w:hAnsi="Times New Roman" w:cs="Times New Roman"/>
          <w:sz w:val="28"/>
          <w:szCs w:val="28"/>
        </w:rPr>
        <w:t xml:space="preserve"> мероприятий</w:t>
      </w:r>
      <w:r w:rsidRPr="004A33CC">
        <w:rPr>
          <w:rFonts w:ascii="Times New Roman" w:hAnsi="Times New Roman" w:cs="Times New Roman"/>
          <w:color w:val="FF0000"/>
          <w:sz w:val="28"/>
          <w:szCs w:val="28"/>
        </w:rPr>
        <w:t xml:space="preserve"> </w:t>
      </w:r>
      <w:r w:rsidRPr="004A33CC">
        <w:rPr>
          <w:rFonts w:ascii="Times New Roman" w:hAnsi="Times New Roman" w:cs="Times New Roman"/>
          <w:sz w:val="28"/>
          <w:szCs w:val="28"/>
        </w:rPr>
        <w:t xml:space="preserve">– </w:t>
      </w:r>
      <w:r w:rsidRPr="004A33CC">
        <w:rPr>
          <w:rFonts w:ascii="Times New Roman" w:hAnsi="Times New Roman" w:cs="Times New Roman"/>
          <w:b/>
          <w:sz w:val="28"/>
          <w:szCs w:val="28"/>
        </w:rPr>
        <w:t>49755,5</w:t>
      </w:r>
      <w:bookmarkStart w:id="1" w:name="_GoBack"/>
      <w:bookmarkEnd w:id="1"/>
      <w:r w:rsidRPr="004A33CC">
        <w:rPr>
          <w:rFonts w:ascii="Times New Roman" w:hAnsi="Times New Roman" w:cs="Times New Roman"/>
          <w:sz w:val="28"/>
          <w:szCs w:val="28"/>
        </w:rPr>
        <w:t xml:space="preserve"> тыс. рублей.</w:t>
      </w:r>
    </w:p>
    <w:p w:rsidR="006C7842" w:rsidRPr="00291BF0" w:rsidRDefault="00291BF0" w:rsidP="006C7842">
      <w:pPr>
        <w:spacing w:line="288" w:lineRule="auto"/>
        <w:ind w:firstLine="709"/>
        <w:jc w:val="both"/>
        <w:rPr>
          <w:rFonts w:ascii="Times New Roman" w:hAnsi="Times New Roman" w:cs="Times New Roman"/>
          <w:sz w:val="28"/>
          <w:szCs w:val="28"/>
        </w:rPr>
      </w:pPr>
      <w:r w:rsidRPr="00291BF0">
        <w:rPr>
          <w:rFonts w:ascii="Times New Roman" w:hAnsi="Times New Roman" w:cs="Times New Roman"/>
          <w:sz w:val="28"/>
        </w:rPr>
        <w:t xml:space="preserve">Выявлено </w:t>
      </w:r>
      <w:r w:rsidRPr="00291BF0">
        <w:rPr>
          <w:rFonts w:ascii="Times New Roman" w:hAnsi="Times New Roman" w:cs="Times New Roman"/>
          <w:b/>
          <w:sz w:val="28"/>
        </w:rPr>
        <w:t>413</w:t>
      </w:r>
      <w:r w:rsidRPr="00291BF0">
        <w:rPr>
          <w:rFonts w:ascii="Times New Roman" w:hAnsi="Times New Roman" w:cs="Times New Roman"/>
          <w:sz w:val="28"/>
        </w:rPr>
        <w:t xml:space="preserve"> нарушений и недостатков при проведении контрольных и экспертно-аналитических мероприятий  на общую сумму </w:t>
      </w:r>
      <w:r w:rsidRPr="00291BF0">
        <w:rPr>
          <w:rFonts w:ascii="Times New Roman" w:hAnsi="Times New Roman" w:cs="Times New Roman"/>
          <w:b/>
          <w:sz w:val="28"/>
        </w:rPr>
        <w:t>27824,9 тыс. рублей</w:t>
      </w:r>
      <w:r w:rsidR="00537343">
        <w:rPr>
          <w:rFonts w:ascii="Times New Roman" w:hAnsi="Times New Roman" w:cs="Times New Roman"/>
          <w:b/>
          <w:sz w:val="28"/>
        </w:rPr>
        <w:t xml:space="preserve">, </w:t>
      </w:r>
      <w:r w:rsidR="00537343" w:rsidRPr="00537343">
        <w:rPr>
          <w:rFonts w:ascii="Times New Roman" w:hAnsi="Times New Roman" w:cs="Times New Roman"/>
          <w:sz w:val="28"/>
        </w:rPr>
        <w:t xml:space="preserve">из которых </w:t>
      </w:r>
      <w:r w:rsidR="00537343">
        <w:rPr>
          <w:rFonts w:ascii="Times New Roman" w:hAnsi="Times New Roman" w:cs="Times New Roman"/>
          <w:sz w:val="28"/>
        </w:rPr>
        <w:t xml:space="preserve">5 фактов </w:t>
      </w:r>
      <w:r w:rsidR="00537343" w:rsidRPr="00537343">
        <w:rPr>
          <w:rFonts w:ascii="Times New Roman" w:hAnsi="Times New Roman" w:cs="Times New Roman"/>
          <w:sz w:val="28"/>
        </w:rPr>
        <w:t>нецелево</w:t>
      </w:r>
      <w:r w:rsidR="00537343">
        <w:rPr>
          <w:rFonts w:ascii="Times New Roman" w:hAnsi="Times New Roman" w:cs="Times New Roman"/>
          <w:sz w:val="28"/>
        </w:rPr>
        <w:t>го</w:t>
      </w:r>
      <w:r w:rsidR="00537343" w:rsidRPr="00537343">
        <w:rPr>
          <w:rFonts w:ascii="Times New Roman" w:hAnsi="Times New Roman" w:cs="Times New Roman"/>
          <w:sz w:val="28"/>
        </w:rPr>
        <w:t xml:space="preserve"> использование бюджетных средств на сумму</w:t>
      </w:r>
      <w:r w:rsidR="00537343">
        <w:rPr>
          <w:rFonts w:ascii="Times New Roman" w:hAnsi="Times New Roman" w:cs="Times New Roman"/>
          <w:b/>
          <w:sz w:val="28"/>
        </w:rPr>
        <w:t xml:space="preserve"> 506,1 тыс. рублей</w:t>
      </w:r>
      <w:r w:rsidRPr="00291BF0">
        <w:rPr>
          <w:rFonts w:ascii="Times New Roman" w:hAnsi="Times New Roman" w:cs="Times New Roman"/>
          <w:b/>
          <w:sz w:val="28"/>
        </w:rPr>
        <w:t>.</w:t>
      </w:r>
      <w:r w:rsidR="00537343">
        <w:rPr>
          <w:rFonts w:ascii="Times New Roman" w:hAnsi="Times New Roman" w:cs="Times New Roman"/>
          <w:b/>
          <w:sz w:val="28"/>
        </w:rPr>
        <w:t xml:space="preserve"> </w:t>
      </w:r>
      <w:r w:rsidR="00537343" w:rsidRPr="00537343">
        <w:rPr>
          <w:rFonts w:ascii="Times New Roman" w:hAnsi="Times New Roman" w:cs="Times New Roman"/>
          <w:sz w:val="28"/>
        </w:rPr>
        <w:t>Остальные</w:t>
      </w:r>
      <w:r w:rsidR="00537343" w:rsidRPr="00537343">
        <w:rPr>
          <w:rFonts w:ascii="Times New Roman" w:hAnsi="Times New Roman" w:cs="Times New Roman"/>
          <w:color w:val="FF0000"/>
        </w:rPr>
        <w:t xml:space="preserve"> </w:t>
      </w:r>
      <w:r w:rsidR="00537343" w:rsidRPr="00537343">
        <w:rPr>
          <w:rFonts w:ascii="Times New Roman" w:hAnsi="Times New Roman" w:cs="Times New Roman"/>
        </w:rPr>
        <w:t>н</w:t>
      </w:r>
      <w:r w:rsidR="00537343" w:rsidRPr="00537343">
        <w:rPr>
          <w:rFonts w:ascii="Times New Roman" w:hAnsi="Times New Roman" w:cs="Times New Roman"/>
          <w:sz w:val="28"/>
        </w:rPr>
        <w:t>арушения связаны с несоблюдением требований законодательства</w:t>
      </w:r>
      <w:r w:rsidR="00537343">
        <w:rPr>
          <w:sz w:val="28"/>
        </w:rPr>
        <w:t xml:space="preserve"> </w:t>
      </w:r>
      <w:r w:rsidR="00395054" w:rsidRPr="00395054">
        <w:rPr>
          <w:rFonts w:ascii="Times New Roman" w:hAnsi="Times New Roman" w:cs="Times New Roman"/>
          <w:sz w:val="28"/>
        </w:rPr>
        <w:t>по ведению бухгалтерского учета</w:t>
      </w:r>
      <w:r w:rsidR="00434E4D">
        <w:rPr>
          <w:rFonts w:ascii="Times New Roman" w:hAnsi="Times New Roman" w:cs="Times New Roman"/>
          <w:sz w:val="28"/>
        </w:rPr>
        <w:t xml:space="preserve">. Имелись </w:t>
      </w:r>
      <w:r w:rsidR="00395054" w:rsidRPr="00395054">
        <w:rPr>
          <w:rFonts w:ascii="Times New Roman" w:hAnsi="Times New Roman" w:cs="Times New Roman"/>
          <w:sz w:val="28"/>
          <w:szCs w:val="28"/>
        </w:rPr>
        <w:t>факты непредставления или представления с наруше</w:t>
      </w:r>
      <w:r w:rsidR="00395054" w:rsidRPr="00395054">
        <w:rPr>
          <w:rFonts w:ascii="Times New Roman" w:hAnsi="Times New Roman" w:cs="Times New Roman"/>
          <w:sz w:val="28"/>
          <w:szCs w:val="28"/>
        </w:rPr>
        <w:softHyphen/>
        <w:t xml:space="preserve">нием сроков бюджетной отчетности, либо представление заведомо недостоверной бюджетной отчетности,  нарушения порядка составления, утверждения и ведения бюджетной сметы казенного учреждения, нарушения порядка применения </w:t>
      </w:r>
      <w:r w:rsidR="00395054" w:rsidRPr="00395054">
        <w:rPr>
          <w:rFonts w:ascii="Times New Roman" w:hAnsi="Times New Roman" w:cs="Times New Roman"/>
          <w:sz w:val="28"/>
          <w:szCs w:val="28"/>
        </w:rPr>
        <w:lastRenderedPageBreak/>
        <w:t>бюджетной классификации,</w:t>
      </w:r>
      <w:r w:rsidR="00395054">
        <w:rPr>
          <w:rFonts w:ascii="Times New Roman" w:hAnsi="Times New Roman" w:cs="Times New Roman"/>
          <w:sz w:val="28"/>
          <w:szCs w:val="28"/>
        </w:rPr>
        <w:t xml:space="preserve"> </w:t>
      </w:r>
      <w:r w:rsidR="00395054" w:rsidRPr="00395054">
        <w:rPr>
          <w:rFonts w:ascii="Times New Roman" w:hAnsi="Times New Roman" w:cs="Times New Roman"/>
          <w:sz w:val="28"/>
          <w:szCs w:val="28"/>
        </w:rPr>
        <w:t>переплаты работникам учреждений, нарушение порядка работы с денежной наличностью и порядка ведения кассовых операций</w:t>
      </w:r>
      <w:r w:rsidR="006C7842">
        <w:rPr>
          <w:rFonts w:ascii="Times New Roman" w:hAnsi="Times New Roman" w:cs="Times New Roman"/>
          <w:sz w:val="28"/>
          <w:szCs w:val="28"/>
        </w:rPr>
        <w:t>, а также нарушения</w:t>
      </w:r>
      <w:r w:rsidR="006C7842" w:rsidRPr="006C7842">
        <w:rPr>
          <w:rFonts w:ascii="Times New Roman" w:hAnsi="Times New Roman" w:cs="Times New Roman"/>
          <w:sz w:val="28"/>
        </w:rPr>
        <w:t xml:space="preserve"> </w:t>
      </w:r>
      <w:r w:rsidR="006C7842" w:rsidRPr="00291BF0">
        <w:rPr>
          <w:rFonts w:ascii="Times New Roman" w:hAnsi="Times New Roman" w:cs="Times New Roman"/>
          <w:sz w:val="28"/>
        </w:rPr>
        <w:t xml:space="preserve">в сфере закупок </w:t>
      </w:r>
      <w:r w:rsidR="006C7842" w:rsidRPr="00291BF0">
        <w:rPr>
          <w:rFonts w:ascii="Times New Roman" w:hAnsi="Times New Roman" w:cs="Times New Roman"/>
          <w:sz w:val="28"/>
          <w:szCs w:val="28"/>
        </w:rPr>
        <w:t>товаров, работ, услуг для обеспечения государственных и муниципальных нужд</w:t>
      </w:r>
      <w:r w:rsidR="006C7842" w:rsidRPr="00291BF0">
        <w:rPr>
          <w:rFonts w:ascii="Times New Roman" w:hAnsi="Times New Roman" w:cs="Times New Roman"/>
          <w:sz w:val="28"/>
        </w:rPr>
        <w:t xml:space="preserve">. </w:t>
      </w:r>
    </w:p>
    <w:p w:rsidR="00201245" w:rsidRDefault="00201245" w:rsidP="00201245">
      <w:pPr>
        <w:spacing w:line="288" w:lineRule="auto"/>
        <w:ind w:firstLine="709"/>
        <w:jc w:val="both"/>
        <w:rPr>
          <w:rFonts w:ascii="Times New Roman" w:hAnsi="Times New Roman" w:cs="Times New Roman"/>
          <w:sz w:val="26"/>
          <w:szCs w:val="26"/>
          <w:lang w:eastAsia="en-US"/>
        </w:rPr>
      </w:pPr>
      <w:r w:rsidRPr="00201245">
        <w:rPr>
          <w:rFonts w:ascii="Times New Roman" w:hAnsi="Times New Roman" w:cs="Times New Roman"/>
          <w:sz w:val="28"/>
          <w:szCs w:val="28"/>
          <w:lang w:eastAsia="en-US"/>
        </w:rPr>
        <w:t>В 2021 году, как и в 2020, учет нарушений осуществлялся на основе классификатора, рекомендованного коллегией Счетной палаты РФ, с учетом внесенных в него корректировок и дополнений, учитывающих специфику проверок контрольно-счетной комиссии.</w:t>
      </w:r>
      <w:r w:rsidRPr="00201245">
        <w:rPr>
          <w:rFonts w:ascii="Times New Roman" w:hAnsi="Times New Roman" w:cs="Times New Roman"/>
          <w:sz w:val="26"/>
          <w:szCs w:val="26"/>
          <w:lang w:eastAsia="en-US"/>
        </w:rPr>
        <w:t xml:space="preserve"> </w:t>
      </w:r>
    </w:p>
    <w:p w:rsidR="006535DB" w:rsidRDefault="006535DB" w:rsidP="00201245">
      <w:pPr>
        <w:spacing w:line="288" w:lineRule="auto"/>
        <w:ind w:firstLine="709"/>
        <w:jc w:val="both"/>
        <w:rPr>
          <w:rFonts w:ascii="Times New Roman" w:hAnsi="Times New Roman" w:cs="Times New Roman"/>
          <w:sz w:val="26"/>
          <w:szCs w:val="26"/>
          <w:lang w:eastAsia="en-US"/>
        </w:rPr>
      </w:pPr>
    </w:p>
    <w:p w:rsidR="006535DB" w:rsidRPr="006535DB" w:rsidRDefault="006535DB" w:rsidP="006535DB">
      <w:pPr>
        <w:pStyle w:val="ab"/>
        <w:numPr>
          <w:ilvl w:val="0"/>
          <w:numId w:val="9"/>
        </w:numPr>
        <w:tabs>
          <w:tab w:val="left" w:pos="0"/>
        </w:tabs>
        <w:jc w:val="center"/>
        <w:rPr>
          <w:rFonts w:ascii="Times New Roman" w:hAnsi="Times New Roman" w:cs="Times New Roman"/>
          <w:b/>
          <w:sz w:val="28"/>
          <w:szCs w:val="28"/>
        </w:rPr>
      </w:pPr>
      <w:r w:rsidRPr="006535DB">
        <w:rPr>
          <w:rFonts w:ascii="Times New Roman" w:hAnsi="Times New Roman" w:cs="Times New Roman"/>
          <w:b/>
          <w:sz w:val="28"/>
          <w:szCs w:val="28"/>
        </w:rPr>
        <w:t>Показатели проведённых контрольных мероприятий в 2020 году</w:t>
      </w:r>
    </w:p>
    <w:p w:rsidR="00ED7A16" w:rsidRPr="00D52153" w:rsidRDefault="00ED7A16" w:rsidP="00201245">
      <w:pPr>
        <w:spacing w:line="288" w:lineRule="auto"/>
        <w:ind w:firstLine="709"/>
        <w:jc w:val="both"/>
        <w:rPr>
          <w:rFonts w:ascii="Times New Roman" w:hAnsi="Times New Roman" w:cs="Times New Roman"/>
          <w:sz w:val="28"/>
          <w:szCs w:val="28"/>
          <w:lang w:eastAsia="en-US"/>
        </w:rPr>
      </w:pPr>
      <w:r w:rsidRPr="00D52153">
        <w:rPr>
          <w:rFonts w:ascii="Times New Roman" w:hAnsi="Times New Roman" w:cs="Times New Roman"/>
          <w:sz w:val="28"/>
          <w:szCs w:val="28"/>
          <w:lang w:eastAsia="en-US"/>
        </w:rPr>
        <w:t xml:space="preserve"> В отчетном году Контрольно-счетной комиссией проведено 9 контрольных мероприятий, в ходе проведения которых было охвачено </w:t>
      </w:r>
      <w:r w:rsidR="006535DB">
        <w:rPr>
          <w:rFonts w:ascii="Times New Roman" w:hAnsi="Times New Roman" w:cs="Times New Roman"/>
          <w:sz w:val="28"/>
          <w:szCs w:val="28"/>
          <w:lang w:eastAsia="en-US"/>
        </w:rPr>
        <w:t>9</w:t>
      </w:r>
      <w:r w:rsidRPr="00D52153">
        <w:rPr>
          <w:rFonts w:ascii="Times New Roman" w:hAnsi="Times New Roman" w:cs="Times New Roman"/>
          <w:sz w:val="28"/>
          <w:szCs w:val="28"/>
          <w:lang w:eastAsia="en-US"/>
        </w:rPr>
        <w:t xml:space="preserve"> объектов, в каждом из которых выявлены нарушения и недостатки.</w:t>
      </w:r>
    </w:p>
    <w:p w:rsidR="00ED7A16" w:rsidRDefault="00ED7A16" w:rsidP="00201245">
      <w:pPr>
        <w:spacing w:line="288" w:lineRule="auto"/>
        <w:ind w:firstLine="709"/>
        <w:jc w:val="both"/>
        <w:rPr>
          <w:rFonts w:ascii="Times New Roman" w:hAnsi="Times New Roman" w:cs="Times New Roman"/>
          <w:sz w:val="28"/>
          <w:szCs w:val="28"/>
          <w:lang w:eastAsia="en-US"/>
        </w:rPr>
      </w:pPr>
      <w:r w:rsidRPr="00D52153">
        <w:rPr>
          <w:rFonts w:ascii="Times New Roman" w:hAnsi="Times New Roman" w:cs="Times New Roman"/>
          <w:sz w:val="28"/>
          <w:szCs w:val="28"/>
          <w:lang w:eastAsia="en-US"/>
        </w:rPr>
        <w:t>По результатам контрольных мероприятий выявлено 232 нарушения на общую сумму 27824,9 тыс.</w:t>
      </w:r>
      <w:r w:rsidR="00973E82">
        <w:rPr>
          <w:rFonts w:ascii="Times New Roman" w:hAnsi="Times New Roman" w:cs="Times New Roman"/>
          <w:sz w:val="28"/>
          <w:szCs w:val="28"/>
          <w:lang w:eastAsia="en-US"/>
        </w:rPr>
        <w:t xml:space="preserve"> </w:t>
      </w:r>
      <w:r w:rsidRPr="00D52153">
        <w:rPr>
          <w:rFonts w:ascii="Times New Roman" w:hAnsi="Times New Roman" w:cs="Times New Roman"/>
          <w:sz w:val="28"/>
          <w:szCs w:val="28"/>
          <w:lang w:eastAsia="en-US"/>
        </w:rPr>
        <w:t>рублей, систематизированных в соответствии с Классификатором нарушений, выявляемых в ходе внешнего государственного аудита (контроля)</w:t>
      </w:r>
      <w:r w:rsidR="006535DB">
        <w:rPr>
          <w:rFonts w:ascii="Times New Roman" w:hAnsi="Times New Roman" w:cs="Times New Roman"/>
          <w:sz w:val="28"/>
          <w:szCs w:val="28"/>
          <w:lang w:eastAsia="en-US"/>
        </w:rPr>
        <w:t>, в том числе:</w:t>
      </w:r>
    </w:p>
    <w:tbl>
      <w:tblPr>
        <w:tblStyle w:val="ac"/>
        <w:tblW w:w="0" w:type="auto"/>
        <w:tblLook w:val="04A0"/>
      </w:tblPr>
      <w:tblGrid>
        <w:gridCol w:w="666"/>
        <w:gridCol w:w="3149"/>
        <w:gridCol w:w="1983"/>
        <w:gridCol w:w="2002"/>
        <w:gridCol w:w="1955"/>
      </w:tblGrid>
      <w:tr w:rsidR="006535DB" w:rsidTr="00CF6101">
        <w:tc>
          <w:tcPr>
            <w:tcW w:w="675" w:type="dxa"/>
          </w:tcPr>
          <w:p w:rsidR="006535DB" w:rsidRPr="00CF6101" w:rsidRDefault="00CF6101" w:rsidP="00CF6101">
            <w:pPr>
              <w:spacing w:line="288" w:lineRule="auto"/>
              <w:jc w:val="center"/>
              <w:rPr>
                <w:rFonts w:ascii="Times New Roman" w:hAnsi="Times New Roman" w:cs="Times New Roman"/>
                <w:b/>
                <w:sz w:val="28"/>
                <w:szCs w:val="28"/>
                <w:lang w:eastAsia="en-US"/>
              </w:rPr>
            </w:pPr>
            <w:r w:rsidRPr="00CF6101">
              <w:rPr>
                <w:rFonts w:ascii="Times New Roman" w:hAnsi="Times New Roman" w:cs="Times New Roman"/>
                <w:b/>
                <w:sz w:val="28"/>
                <w:szCs w:val="28"/>
                <w:lang w:eastAsia="en-US"/>
              </w:rPr>
              <w:t>№ п/п</w:t>
            </w:r>
          </w:p>
        </w:tc>
        <w:tc>
          <w:tcPr>
            <w:tcW w:w="3395" w:type="dxa"/>
          </w:tcPr>
          <w:p w:rsidR="006535DB" w:rsidRPr="00CF6101" w:rsidRDefault="00CF6101" w:rsidP="00CF6101">
            <w:pPr>
              <w:spacing w:line="288" w:lineRule="auto"/>
              <w:jc w:val="center"/>
              <w:rPr>
                <w:rFonts w:ascii="Times New Roman" w:hAnsi="Times New Roman" w:cs="Times New Roman"/>
                <w:b/>
                <w:sz w:val="28"/>
                <w:szCs w:val="28"/>
                <w:lang w:eastAsia="en-US"/>
              </w:rPr>
            </w:pPr>
            <w:r w:rsidRPr="00CF6101">
              <w:rPr>
                <w:rFonts w:ascii="Times New Roman" w:hAnsi="Times New Roman" w:cs="Times New Roman"/>
                <w:b/>
                <w:sz w:val="28"/>
                <w:szCs w:val="28"/>
                <w:lang w:eastAsia="en-US"/>
              </w:rPr>
              <w:t>Нарушения</w:t>
            </w:r>
          </w:p>
        </w:tc>
        <w:tc>
          <w:tcPr>
            <w:tcW w:w="2035" w:type="dxa"/>
          </w:tcPr>
          <w:p w:rsidR="006535DB" w:rsidRPr="00CF6101" w:rsidRDefault="00CF6101" w:rsidP="00CF6101">
            <w:pPr>
              <w:spacing w:line="288" w:lineRule="auto"/>
              <w:jc w:val="center"/>
              <w:rPr>
                <w:rFonts w:ascii="Times New Roman" w:hAnsi="Times New Roman" w:cs="Times New Roman"/>
                <w:b/>
                <w:sz w:val="28"/>
                <w:szCs w:val="28"/>
                <w:lang w:eastAsia="en-US"/>
              </w:rPr>
            </w:pPr>
            <w:r w:rsidRPr="00CF6101">
              <w:rPr>
                <w:rFonts w:ascii="Times New Roman" w:hAnsi="Times New Roman" w:cs="Times New Roman"/>
                <w:b/>
                <w:sz w:val="28"/>
                <w:szCs w:val="28"/>
                <w:lang w:eastAsia="en-US"/>
              </w:rPr>
              <w:t>Количество</w:t>
            </w:r>
            <w:r>
              <w:rPr>
                <w:rFonts w:ascii="Times New Roman" w:hAnsi="Times New Roman" w:cs="Times New Roman"/>
                <w:b/>
                <w:sz w:val="28"/>
                <w:szCs w:val="28"/>
                <w:lang w:eastAsia="en-US"/>
              </w:rPr>
              <w:t xml:space="preserve"> нарушений</w:t>
            </w:r>
          </w:p>
        </w:tc>
        <w:tc>
          <w:tcPr>
            <w:tcW w:w="2035" w:type="dxa"/>
          </w:tcPr>
          <w:p w:rsidR="006535DB" w:rsidRPr="00CF6101" w:rsidRDefault="00CF6101" w:rsidP="00CF6101">
            <w:pPr>
              <w:spacing w:line="288" w:lineRule="auto"/>
              <w:jc w:val="center"/>
              <w:rPr>
                <w:rFonts w:ascii="Times New Roman" w:hAnsi="Times New Roman" w:cs="Times New Roman"/>
                <w:b/>
                <w:sz w:val="28"/>
                <w:szCs w:val="28"/>
                <w:lang w:eastAsia="en-US"/>
              </w:rPr>
            </w:pPr>
            <w:r w:rsidRPr="00CF6101">
              <w:rPr>
                <w:rFonts w:ascii="Times New Roman" w:hAnsi="Times New Roman" w:cs="Times New Roman"/>
                <w:b/>
                <w:sz w:val="28"/>
                <w:szCs w:val="28"/>
                <w:lang w:eastAsia="en-US"/>
              </w:rPr>
              <w:t>Сумма (тыс.рублей)</w:t>
            </w:r>
          </w:p>
        </w:tc>
        <w:tc>
          <w:tcPr>
            <w:tcW w:w="2036" w:type="dxa"/>
          </w:tcPr>
          <w:p w:rsidR="006535DB" w:rsidRPr="00CF6101" w:rsidRDefault="00CF6101" w:rsidP="00CF6101">
            <w:pPr>
              <w:spacing w:line="288" w:lineRule="auto"/>
              <w:jc w:val="center"/>
              <w:rPr>
                <w:rFonts w:ascii="Times New Roman" w:hAnsi="Times New Roman" w:cs="Times New Roman"/>
                <w:b/>
                <w:sz w:val="28"/>
                <w:szCs w:val="28"/>
                <w:lang w:eastAsia="en-US"/>
              </w:rPr>
            </w:pPr>
            <w:r w:rsidRPr="00CF6101">
              <w:rPr>
                <w:rFonts w:ascii="Times New Roman" w:hAnsi="Times New Roman" w:cs="Times New Roman"/>
                <w:b/>
                <w:sz w:val="28"/>
                <w:szCs w:val="28"/>
                <w:lang w:eastAsia="en-US"/>
              </w:rPr>
              <w:t>Удельный вес (%)</w:t>
            </w:r>
          </w:p>
        </w:tc>
      </w:tr>
      <w:tr w:rsidR="006535DB" w:rsidTr="00CF6101">
        <w:tc>
          <w:tcPr>
            <w:tcW w:w="675" w:type="dxa"/>
          </w:tcPr>
          <w:p w:rsidR="006535DB" w:rsidRDefault="00CF6101"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395" w:type="dxa"/>
          </w:tcPr>
          <w:p w:rsidR="006535DB" w:rsidRDefault="00CF6101" w:rsidP="00201245">
            <w:pPr>
              <w:spacing w:line="288" w:lineRule="auto"/>
              <w:jc w:val="both"/>
              <w:rPr>
                <w:rFonts w:ascii="Times New Roman" w:hAnsi="Times New Roman" w:cs="Times New Roman"/>
                <w:sz w:val="28"/>
                <w:szCs w:val="28"/>
                <w:lang w:eastAsia="en-US"/>
              </w:rPr>
            </w:pPr>
            <w:r w:rsidRPr="00850424">
              <w:rPr>
                <w:rStyle w:val="11pt"/>
                <w:rFonts w:eastAsiaTheme="minorEastAsia"/>
              </w:rPr>
              <w:t>Нарушение руководителем экономического субъекта требований организации по оформлению учетной политики</w:t>
            </w:r>
          </w:p>
        </w:tc>
        <w:tc>
          <w:tcPr>
            <w:tcW w:w="2035" w:type="dxa"/>
            <w:vAlign w:val="center"/>
          </w:tcPr>
          <w:p w:rsidR="006535DB" w:rsidRDefault="005010BC" w:rsidP="005010BC">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035" w:type="dxa"/>
            <w:vAlign w:val="center"/>
          </w:tcPr>
          <w:p w:rsidR="006535DB" w:rsidRDefault="00CF6101"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036" w:type="dxa"/>
            <w:vAlign w:val="center"/>
          </w:tcPr>
          <w:p w:rsidR="006535DB"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6535DB" w:rsidTr="00CF6101">
        <w:tc>
          <w:tcPr>
            <w:tcW w:w="675" w:type="dxa"/>
          </w:tcPr>
          <w:p w:rsidR="006535DB" w:rsidRDefault="00CF6101"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395" w:type="dxa"/>
          </w:tcPr>
          <w:p w:rsidR="006535DB" w:rsidRDefault="00CF6101" w:rsidP="00201245">
            <w:pPr>
              <w:spacing w:line="288" w:lineRule="auto"/>
              <w:jc w:val="both"/>
              <w:rPr>
                <w:rFonts w:ascii="Times New Roman" w:hAnsi="Times New Roman" w:cs="Times New Roman"/>
                <w:sz w:val="28"/>
                <w:szCs w:val="28"/>
                <w:lang w:eastAsia="en-US"/>
              </w:rPr>
            </w:pPr>
            <w:r w:rsidRPr="00850424">
              <w:rPr>
                <w:rStyle w:val="11pt"/>
                <w:rFonts w:eastAsiaTheme="minorEastAsia"/>
              </w:rPr>
              <w:t xml:space="preserve">Нарушение </w:t>
            </w:r>
            <w:r>
              <w:rPr>
                <w:rStyle w:val="11pt"/>
                <w:rFonts w:eastAsiaTheme="minorEastAsia"/>
              </w:rPr>
              <w:t>требований, предъявляемых к оформлению фактов хозяйственной жизни экономического субъекта первичными учетными документами</w:t>
            </w:r>
          </w:p>
        </w:tc>
        <w:tc>
          <w:tcPr>
            <w:tcW w:w="2035" w:type="dxa"/>
            <w:vAlign w:val="center"/>
          </w:tcPr>
          <w:p w:rsidR="006535DB" w:rsidRDefault="00217BCB" w:rsidP="005010BC">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r w:rsidR="005010BC">
              <w:rPr>
                <w:rFonts w:ascii="Times New Roman" w:hAnsi="Times New Roman" w:cs="Times New Roman"/>
                <w:sz w:val="28"/>
                <w:szCs w:val="28"/>
                <w:lang w:eastAsia="en-US"/>
              </w:rPr>
              <w:t>7</w:t>
            </w:r>
          </w:p>
        </w:tc>
        <w:tc>
          <w:tcPr>
            <w:tcW w:w="2035" w:type="dxa"/>
            <w:vAlign w:val="center"/>
          </w:tcPr>
          <w:p w:rsidR="006535DB" w:rsidRDefault="005010BC" w:rsidP="005010BC">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11316,1</w:t>
            </w:r>
          </w:p>
        </w:tc>
        <w:tc>
          <w:tcPr>
            <w:tcW w:w="2036" w:type="dxa"/>
            <w:vAlign w:val="center"/>
          </w:tcPr>
          <w:p w:rsidR="006535DB"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40,7</w:t>
            </w:r>
          </w:p>
        </w:tc>
      </w:tr>
      <w:tr w:rsidR="006535DB" w:rsidTr="00CF6101">
        <w:tc>
          <w:tcPr>
            <w:tcW w:w="675" w:type="dxa"/>
          </w:tcPr>
          <w:p w:rsidR="006535DB" w:rsidRDefault="00CF6101"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395" w:type="dxa"/>
          </w:tcPr>
          <w:p w:rsidR="006535DB" w:rsidRDefault="00CF6101" w:rsidP="00201245">
            <w:pPr>
              <w:spacing w:line="288" w:lineRule="auto"/>
              <w:jc w:val="both"/>
              <w:rPr>
                <w:rFonts w:ascii="Times New Roman" w:hAnsi="Times New Roman" w:cs="Times New Roman"/>
                <w:sz w:val="28"/>
                <w:szCs w:val="28"/>
                <w:lang w:eastAsia="en-US"/>
              </w:rPr>
            </w:pPr>
            <w:r w:rsidRPr="00053ED1">
              <w:rPr>
                <w:rStyle w:val="11pt"/>
                <w:rFonts w:eastAsiaTheme="minorEastAsia"/>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2035" w:type="dxa"/>
            <w:vAlign w:val="center"/>
          </w:tcPr>
          <w:p w:rsidR="006535DB" w:rsidRDefault="005010BC" w:rsidP="005010BC">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2035" w:type="dxa"/>
            <w:vAlign w:val="center"/>
          </w:tcPr>
          <w:p w:rsidR="006535DB" w:rsidRDefault="00CF6101"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036" w:type="dxa"/>
            <w:vAlign w:val="center"/>
          </w:tcPr>
          <w:p w:rsidR="006535DB"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6535DB" w:rsidTr="00CF6101">
        <w:tc>
          <w:tcPr>
            <w:tcW w:w="675" w:type="dxa"/>
          </w:tcPr>
          <w:p w:rsidR="006535DB" w:rsidRDefault="00CF6101"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395" w:type="dxa"/>
          </w:tcPr>
          <w:p w:rsidR="006535DB" w:rsidRDefault="00CF6101" w:rsidP="00201245">
            <w:pPr>
              <w:spacing w:line="288" w:lineRule="auto"/>
              <w:jc w:val="both"/>
              <w:rPr>
                <w:rFonts w:ascii="Times New Roman" w:hAnsi="Times New Roman" w:cs="Times New Roman"/>
                <w:sz w:val="28"/>
                <w:szCs w:val="28"/>
                <w:lang w:eastAsia="en-US"/>
              </w:rPr>
            </w:pPr>
            <w:r>
              <w:rPr>
                <w:rStyle w:val="11pt"/>
                <w:rFonts w:eastAsiaTheme="minorEastAsia"/>
              </w:rPr>
              <w:t>Несоблюдение порядка составления и ведения сводной бюджетной росписи</w:t>
            </w:r>
          </w:p>
        </w:tc>
        <w:tc>
          <w:tcPr>
            <w:tcW w:w="2035" w:type="dxa"/>
            <w:vAlign w:val="center"/>
          </w:tcPr>
          <w:p w:rsidR="006535DB" w:rsidRDefault="005010BC" w:rsidP="005010BC">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2035" w:type="dxa"/>
            <w:vAlign w:val="center"/>
          </w:tcPr>
          <w:p w:rsidR="006535DB" w:rsidRDefault="00CF6101"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036" w:type="dxa"/>
            <w:vAlign w:val="center"/>
          </w:tcPr>
          <w:p w:rsidR="006535DB"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6535DB" w:rsidTr="00CF6101">
        <w:tc>
          <w:tcPr>
            <w:tcW w:w="675" w:type="dxa"/>
          </w:tcPr>
          <w:p w:rsidR="006535DB" w:rsidRDefault="00CF6101"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w:t>
            </w:r>
          </w:p>
        </w:tc>
        <w:tc>
          <w:tcPr>
            <w:tcW w:w="3395" w:type="dxa"/>
          </w:tcPr>
          <w:p w:rsidR="006535DB" w:rsidRDefault="00CF6101" w:rsidP="00201245">
            <w:pPr>
              <w:spacing w:line="288" w:lineRule="auto"/>
              <w:jc w:val="both"/>
              <w:rPr>
                <w:rFonts w:ascii="Times New Roman" w:hAnsi="Times New Roman" w:cs="Times New Roman"/>
                <w:sz w:val="28"/>
                <w:szCs w:val="28"/>
                <w:lang w:eastAsia="en-US"/>
              </w:rPr>
            </w:pPr>
            <w:r>
              <w:rPr>
                <w:rStyle w:val="11pt"/>
                <w:rFonts w:eastAsiaTheme="minorEastAsia"/>
              </w:rPr>
              <w:t>Несвоевременное доведение до распорядителей и (или) получателей бюджетных средств бюджетных ассигнований и (или) лимитов бюджетных обязательств</w:t>
            </w:r>
          </w:p>
        </w:tc>
        <w:tc>
          <w:tcPr>
            <w:tcW w:w="2035" w:type="dxa"/>
            <w:vAlign w:val="center"/>
          </w:tcPr>
          <w:p w:rsidR="006535DB" w:rsidRDefault="005010BC" w:rsidP="005010BC">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2035" w:type="dxa"/>
            <w:vAlign w:val="center"/>
          </w:tcPr>
          <w:p w:rsidR="006535DB" w:rsidRDefault="00CF6101"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036" w:type="dxa"/>
            <w:vAlign w:val="center"/>
          </w:tcPr>
          <w:p w:rsidR="006535DB"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6535DB" w:rsidTr="00CF6101">
        <w:tc>
          <w:tcPr>
            <w:tcW w:w="675" w:type="dxa"/>
          </w:tcPr>
          <w:p w:rsidR="006535DB" w:rsidRDefault="00CF6101"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395" w:type="dxa"/>
          </w:tcPr>
          <w:p w:rsidR="006535DB" w:rsidRDefault="00CF6101" w:rsidP="00201245">
            <w:pPr>
              <w:spacing w:line="288" w:lineRule="auto"/>
              <w:jc w:val="both"/>
              <w:rPr>
                <w:rFonts w:ascii="Times New Roman" w:hAnsi="Times New Roman" w:cs="Times New Roman"/>
                <w:sz w:val="28"/>
                <w:szCs w:val="28"/>
                <w:lang w:eastAsia="en-US"/>
              </w:rPr>
            </w:pPr>
            <w:r>
              <w:rPr>
                <w:rStyle w:val="11pt"/>
                <w:rFonts w:eastAsiaTheme="minorEastAsia"/>
              </w:rPr>
              <w:t>Нарушение порядка составления, утверждения и ведения бюджетной сметы казенного учреждения</w:t>
            </w:r>
          </w:p>
        </w:tc>
        <w:tc>
          <w:tcPr>
            <w:tcW w:w="2035" w:type="dxa"/>
            <w:vAlign w:val="center"/>
          </w:tcPr>
          <w:p w:rsidR="006535DB" w:rsidRDefault="005010BC" w:rsidP="005010BC">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2035" w:type="dxa"/>
            <w:vAlign w:val="center"/>
          </w:tcPr>
          <w:p w:rsidR="006535DB" w:rsidRDefault="00217BCB" w:rsidP="005010BC">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5010BC">
              <w:rPr>
                <w:rFonts w:ascii="Times New Roman" w:hAnsi="Times New Roman" w:cs="Times New Roman"/>
                <w:sz w:val="28"/>
                <w:szCs w:val="28"/>
                <w:lang w:eastAsia="en-US"/>
              </w:rPr>
              <w:t>6074,4</w:t>
            </w:r>
          </w:p>
        </w:tc>
        <w:tc>
          <w:tcPr>
            <w:tcW w:w="2036" w:type="dxa"/>
            <w:vAlign w:val="center"/>
          </w:tcPr>
          <w:p w:rsidR="006535DB" w:rsidRDefault="00973E82" w:rsidP="00973E82">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57,7</w:t>
            </w:r>
          </w:p>
        </w:tc>
      </w:tr>
      <w:tr w:rsidR="006535DB" w:rsidTr="00CF6101">
        <w:tc>
          <w:tcPr>
            <w:tcW w:w="675" w:type="dxa"/>
          </w:tcPr>
          <w:p w:rsidR="006535DB" w:rsidRDefault="00CF6101"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395" w:type="dxa"/>
          </w:tcPr>
          <w:p w:rsidR="006535DB" w:rsidRDefault="00CF6101" w:rsidP="006B0E96">
            <w:pPr>
              <w:spacing w:line="288" w:lineRule="auto"/>
              <w:jc w:val="both"/>
              <w:rPr>
                <w:rFonts w:ascii="Times New Roman" w:hAnsi="Times New Roman" w:cs="Times New Roman"/>
                <w:sz w:val="28"/>
                <w:szCs w:val="28"/>
                <w:lang w:eastAsia="en-US"/>
              </w:rPr>
            </w:pPr>
            <w:r>
              <w:rPr>
                <w:rStyle w:val="11pt"/>
                <w:rFonts w:eastAsiaTheme="minorEastAsia"/>
              </w:rPr>
              <w:t>Нарушение требований, предъявляемых к регистр</w:t>
            </w:r>
            <w:r w:rsidR="006B0E96">
              <w:rPr>
                <w:rStyle w:val="11pt"/>
                <w:rFonts w:eastAsiaTheme="minorEastAsia"/>
              </w:rPr>
              <w:t>ам</w:t>
            </w:r>
            <w:r>
              <w:rPr>
                <w:rStyle w:val="11pt"/>
                <w:rFonts w:eastAsiaTheme="minorEastAsia"/>
              </w:rPr>
              <w:t xml:space="preserve"> бухгалтерского учета</w:t>
            </w:r>
          </w:p>
        </w:tc>
        <w:tc>
          <w:tcPr>
            <w:tcW w:w="2035" w:type="dxa"/>
            <w:vAlign w:val="center"/>
          </w:tcPr>
          <w:p w:rsidR="006535DB" w:rsidRDefault="005010BC"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67</w:t>
            </w:r>
          </w:p>
        </w:tc>
        <w:tc>
          <w:tcPr>
            <w:tcW w:w="2035" w:type="dxa"/>
            <w:vAlign w:val="center"/>
          </w:tcPr>
          <w:p w:rsidR="006535DB" w:rsidRDefault="00CF6101"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036" w:type="dxa"/>
            <w:vAlign w:val="center"/>
          </w:tcPr>
          <w:p w:rsidR="006535DB"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CF6101" w:rsidTr="00CF6101">
        <w:tc>
          <w:tcPr>
            <w:tcW w:w="675" w:type="dxa"/>
          </w:tcPr>
          <w:p w:rsidR="00CF6101" w:rsidRDefault="00CF6101"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3395" w:type="dxa"/>
          </w:tcPr>
          <w:p w:rsidR="00CF6101" w:rsidRDefault="00CF6101" w:rsidP="00201245">
            <w:pPr>
              <w:spacing w:line="288" w:lineRule="auto"/>
              <w:jc w:val="both"/>
              <w:rPr>
                <w:rStyle w:val="11pt"/>
                <w:rFonts w:eastAsiaTheme="minorEastAsia"/>
              </w:rPr>
            </w:pPr>
            <w:r w:rsidRPr="000E2BB6">
              <w:rPr>
                <w:rStyle w:val="11pt"/>
                <w:rFonts w:eastAsiaTheme="minorEastAsia"/>
              </w:rPr>
              <w:t>Нарушение общих требований к бухгалтерской (финансовой) отчетности экономического субъекта, в том числе к ее составу</w:t>
            </w:r>
          </w:p>
        </w:tc>
        <w:tc>
          <w:tcPr>
            <w:tcW w:w="2035" w:type="dxa"/>
            <w:vAlign w:val="center"/>
          </w:tcPr>
          <w:p w:rsidR="00CF6101" w:rsidRDefault="00217BCB"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2035" w:type="dxa"/>
            <w:vAlign w:val="center"/>
          </w:tcPr>
          <w:p w:rsidR="00CF6101" w:rsidRDefault="00CF6101"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036" w:type="dxa"/>
            <w:vAlign w:val="center"/>
          </w:tcPr>
          <w:p w:rsidR="00CF6101"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CF6101" w:rsidTr="00CF6101">
        <w:tc>
          <w:tcPr>
            <w:tcW w:w="675" w:type="dxa"/>
          </w:tcPr>
          <w:p w:rsidR="00CF6101" w:rsidRDefault="00CF6101"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3395" w:type="dxa"/>
          </w:tcPr>
          <w:p w:rsidR="00CF6101" w:rsidRPr="000E2BB6" w:rsidRDefault="00CF6101" w:rsidP="00201245">
            <w:pPr>
              <w:spacing w:line="288" w:lineRule="auto"/>
              <w:jc w:val="both"/>
              <w:rPr>
                <w:rStyle w:val="11pt"/>
                <w:rFonts w:eastAsiaTheme="minorEastAsia"/>
              </w:rPr>
            </w:pPr>
            <w:r w:rsidRPr="000E2BB6">
              <w:rPr>
                <w:rStyle w:val="11pt"/>
                <w:rFonts w:eastAsiaTheme="minorEastAsia"/>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2035" w:type="dxa"/>
            <w:vAlign w:val="center"/>
          </w:tcPr>
          <w:p w:rsidR="00CF6101" w:rsidRDefault="00217BCB"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2035" w:type="dxa"/>
            <w:vAlign w:val="center"/>
          </w:tcPr>
          <w:p w:rsidR="00CF6101" w:rsidRDefault="00CF6101"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r w:rsidR="00217BCB">
              <w:rPr>
                <w:rFonts w:ascii="Times New Roman" w:hAnsi="Times New Roman" w:cs="Times New Roman"/>
                <w:sz w:val="28"/>
                <w:szCs w:val="28"/>
                <w:lang w:eastAsia="en-US"/>
              </w:rPr>
              <w:t>9,4</w:t>
            </w:r>
          </w:p>
        </w:tc>
        <w:tc>
          <w:tcPr>
            <w:tcW w:w="2036" w:type="dxa"/>
            <w:vAlign w:val="center"/>
          </w:tcPr>
          <w:p w:rsidR="00CF6101"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0,1</w:t>
            </w:r>
          </w:p>
        </w:tc>
      </w:tr>
      <w:tr w:rsidR="005010BC" w:rsidTr="00CF6101">
        <w:tc>
          <w:tcPr>
            <w:tcW w:w="675" w:type="dxa"/>
          </w:tcPr>
          <w:p w:rsidR="005010BC" w:rsidRDefault="005010BC"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3395" w:type="dxa"/>
          </w:tcPr>
          <w:p w:rsidR="005010BC" w:rsidRPr="000E2BB6" w:rsidRDefault="005010BC" w:rsidP="00201245">
            <w:pPr>
              <w:spacing w:line="288" w:lineRule="auto"/>
              <w:jc w:val="both"/>
              <w:rPr>
                <w:rStyle w:val="11pt"/>
                <w:rFonts w:eastAsiaTheme="minorEastAsia"/>
              </w:rPr>
            </w:pPr>
            <w:r>
              <w:rPr>
                <w:rStyle w:val="11pt"/>
                <w:rFonts w:eastAsiaTheme="minorEastAsia" w:cstheme="minorBidi"/>
                <w:color w:val="auto"/>
                <w:spacing w:val="-2"/>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
        </w:tc>
        <w:tc>
          <w:tcPr>
            <w:tcW w:w="2035" w:type="dxa"/>
            <w:vAlign w:val="center"/>
          </w:tcPr>
          <w:p w:rsidR="005010BC" w:rsidRDefault="005010BC"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2035" w:type="dxa"/>
            <w:vAlign w:val="center"/>
          </w:tcPr>
          <w:p w:rsidR="005010BC" w:rsidRDefault="005010BC"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326,1</w:t>
            </w:r>
          </w:p>
        </w:tc>
        <w:tc>
          <w:tcPr>
            <w:tcW w:w="2036" w:type="dxa"/>
            <w:vAlign w:val="center"/>
          </w:tcPr>
          <w:p w:rsidR="005010BC"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r>
      <w:tr w:rsidR="005010BC" w:rsidTr="00CF6101">
        <w:tc>
          <w:tcPr>
            <w:tcW w:w="675" w:type="dxa"/>
          </w:tcPr>
          <w:p w:rsidR="005010BC" w:rsidRDefault="005010BC"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3395" w:type="dxa"/>
          </w:tcPr>
          <w:p w:rsidR="005010BC" w:rsidRDefault="005010BC" w:rsidP="00201245">
            <w:pPr>
              <w:spacing w:line="288" w:lineRule="auto"/>
              <w:jc w:val="both"/>
              <w:rPr>
                <w:rStyle w:val="11pt"/>
                <w:rFonts w:eastAsiaTheme="minorEastAsia" w:cstheme="minorBidi"/>
                <w:color w:val="auto"/>
                <w:spacing w:val="-2"/>
              </w:rPr>
            </w:pPr>
            <w:r>
              <w:rPr>
                <w:rStyle w:val="11pt"/>
                <w:rFonts w:eastAsiaTheme="minorEastAsia" w:cstheme="minorBidi"/>
                <w:color w:val="auto"/>
                <w:spacing w:val="-2"/>
              </w:rPr>
              <w:t>Нарушения при установлении преимущества отдельным участникам закупок (нарушение сроков оплаты по контракту).</w:t>
            </w:r>
          </w:p>
        </w:tc>
        <w:tc>
          <w:tcPr>
            <w:tcW w:w="2035" w:type="dxa"/>
            <w:vAlign w:val="center"/>
          </w:tcPr>
          <w:p w:rsidR="005010BC" w:rsidRDefault="00075A99"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2035" w:type="dxa"/>
            <w:vAlign w:val="center"/>
          </w:tcPr>
          <w:p w:rsidR="005010BC" w:rsidRDefault="005010BC"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78,9</w:t>
            </w:r>
          </w:p>
        </w:tc>
        <w:tc>
          <w:tcPr>
            <w:tcW w:w="2036" w:type="dxa"/>
            <w:vAlign w:val="center"/>
          </w:tcPr>
          <w:p w:rsidR="005010BC"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0,3</w:t>
            </w:r>
          </w:p>
        </w:tc>
      </w:tr>
      <w:tr w:rsidR="00075A99" w:rsidTr="00CF6101">
        <w:tc>
          <w:tcPr>
            <w:tcW w:w="675" w:type="dxa"/>
          </w:tcPr>
          <w:p w:rsidR="00075A99" w:rsidRDefault="00075A99"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3395" w:type="dxa"/>
          </w:tcPr>
          <w:p w:rsidR="00075A99" w:rsidRDefault="00075A99" w:rsidP="00075A99">
            <w:pPr>
              <w:spacing w:line="288" w:lineRule="auto"/>
              <w:jc w:val="both"/>
              <w:rPr>
                <w:rStyle w:val="11pt"/>
                <w:rFonts w:eastAsiaTheme="minorEastAsia" w:cstheme="minorBidi"/>
                <w:color w:val="auto"/>
                <w:spacing w:val="-2"/>
              </w:rPr>
            </w:pPr>
            <w:r>
              <w:rPr>
                <w:rStyle w:val="11pt"/>
                <w:rFonts w:eastAsiaTheme="minorEastAsia" w:cstheme="minorBidi"/>
                <w:color w:val="auto"/>
                <w:spacing w:val="-2"/>
              </w:rPr>
              <w:t>Нарушения сроков размещения плана-гафика</w:t>
            </w:r>
          </w:p>
        </w:tc>
        <w:tc>
          <w:tcPr>
            <w:tcW w:w="2035" w:type="dxa"/>
            <w:vAlign w:val="center"/>
          </w:tcPr>
          <w:p w:rsidR="00075A99" w:rsidRDefault="00075A99"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035" w:type="dxa"/>
            <w:vAlign w:val="center"/>
          </w:tcPr>
          <w:p w:rsidR="00075A99" w:rsidRDefault="00075A99"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036" w:type="dxa"/>
            <w:vAlign w:val="center"/>
          </w:tcPr>
          <w:p w:rsidR="00075A99"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075A99" w:rsidTr="00CF6101">
        <w:tc>
          <w:tcPr>
            <w:tcW w:w="675" w:type="dxa"/>
          </w:tcPr>
          <w:p w:rsidR="00075A99" w:rsidRDefault="00075A99"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3395" w:type="dxa"/>
          </w:tcPr>
          <w:p w:rsidR="00075A99" w:rsidRDefault="00075A99" w:rsidP="00075A99">
            <w:pPr>
              <w:spacing w:line="288" w:lineRule="auto"/>
              <w:jc w:val="both"/>
              <w:rPr>
                <w:rStyle w:val="11pt"/>
                <w:rFonts w:eastAsiaTheme="minorEastAsia" w:cstheme="minorBidi"/>
                <w:color w:val="auto"/>
                <w:spacing w:val="-2"/>
              </w:rPr>
            </w:pPr>
            <w:r>
              <w:rPr>
                <w:rStyle w:val="11pt"/>
                <w:rFonts w:eastAsiaTheme="minorEastAsia" w:cstheme="minorBidi"/>
                <w:color w:val="auto"/>
                <w:spacing w:val="-2"/>
              </w:rPr>
              <w:t>Отсутствие экспертизы результатов (отсутствует приемочная комиссия)</w:t>
            </w:r>
          </w:p>
        </w:tc>
        <w:tc>
          <w:tcPr>
            <w:tcW w:w="2035" w:type="dxa"/>
            <w:vAlign w:val="center"/>
          </w:tcPr>
          <w:p w:rsidR="00075A99" w:rsidRDefault="00075A99"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035" w:type="dxa"/>
            <w:vAlign w:val="center"/>
          </w:tcPr>
          <w:p w:rsidR="00075A99" w:rsidRDefault="00075A99"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036" w:type="dxa"/>
            <w:vAlign w:val="center"/>
          </w:tcPr>
          <w:p w:rsidR="00075A99"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075A99" w:rsidTr="00CF6101">
        <w:tc>
          <w:tcPr>
            <w:tcW w:w="675" w:type="dxa"/>
          </w:tcPr>
          <w:p w:rsidR="00075A99" w:rsidRDefault="00075A99" w:rsidP="00201245">
            <w:pPr>
              <w:spacing w:line="288"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3395" w:type="dxa"/>
          </w:tcPr>
          <w:p w:rsidR="00075A99" w:rsidRDefault="00973E82" w:rsidP="00075A99">
            <w:pPr>
              <w:spacing w:line="288" w:lineRule="auto"/>
              <w:jc w:val="both"/>
              <w:rPr>
                <w:rStyle w:val="11pt"/>
                <w:rFonts w:eastAsiaTheme="minorEastAsia" w:cstheme="minorBidi"/>
                <w:color w:val="auto"/>
                <w:spacing w:val="-2"/>
              </w:rPr>
            </w:pPr>
            <w:r>
              <w:rPr>
                <w:rStyle w:val="11pt"/>
                <w:rFonts w:eastAsiaTheme="minorEastAsia" w:cstheme="minorBidi"/>
                <w:color w:val="auto"/>
                <w:spacing w:val="-2"/>
              </w:rPr>
              <w:t xml:space="preserve">Нарушения порядка формирования комиссии по </w:t>
            </w:r>
            <w:r>
              <w:rPr>
                <w:rStyle w:val="11pt"/>
                <w:rFonts w:eastAsiaTheme="minorEastAsia" w:cstheme="minorBidi"/>
                <w:color w:val="auto"/>
                <w:spacing w:val="-2"/>
              </w:rPr>
              <w:lastRenderedPageBreak/>
              <w:t>осуществлению закупки (назначение контрактных управляющих)</w:t>
            </w:r>
          </w:p>
        </w:tc>
        <w:tc>
          <w:tcPr>
            <w:tcW w:w="2035" w:type="dxa"/>
            <w:vAlign w:val="center"/>
          </w:tcPr>
          <w:p w:rsidR="00075A99" w:rsidRDefault="00973E82"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2035" w:type="dxa"/>
            <w:vAlign w:val="center"/>
          </w:tcPr>
          <w:p w:rsidR="00075A99" w:rsidRDefault="00973E82"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036" w:type="dxa"/>
            <w:vAlign w:val="center"/>
          </w:tcPr>
          <w:p w:rsidR="00075A99"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075A99" w:rsidTr="00075A99">
        <w:tc>
          <w:tcPr>
            <w:tcW w:w="675" w:type="dxa"/>
          </w:tcPr>
          <w:p w:rsidR="00075A99" w:rsidRDefault="00075A99" w:rsidP="00201245">
            <w:pPr>
              <w:spacing w:line="288" w:lineRule="auto"/>
              <w:jc w:val="both"/>
              <w:rPr>
                <w:rFonts w:ascii="Times New Roman" w:hAnsi="Times New Roman" w:cs="Times New Roman"/>
                <w:sz w:val="28"/>
                <w:szCs w:val="28"/>
                <w:lang w:eastAsia="en-US"/>
              </w:rPr>
            </w:pPr>
          </w:p>
        </w:tc>
        <w:tc>
          <w:tcPr>
            <w:tcW w:w="3395" w:type="dxa"/>
            <w:vAlign w:val="center"/>
          </w:tcPr>
          <w:p w:rsidR="00075A99" w:rsidRPr="00075A99" w:rsidRDefault="00075A99" w:rsidP="00075A99">
            <w:pPr>
              <w:spacing w:line="288" w:lineRule="auto"/>
              <w:jc w:val="center"/>
              <w:rPr>
                <w:rStyle w:val="11pt"/>
                <w:rFonts w:eastAsiaTheme="minorEastAsia" w:cstheme="minorBidi"/>
                <w:b/>
                <w:color w:val="auto"/>
                <w:spacing w:val="-2"/>
              </w:rPr>
            </w:pPr>
            <w:r w:rsidRPr="00075A99">
              <w:rPr>
                <w:rStyle w:val="11pt"/>
                <w:rFonts w:eastAsiaTheme="minorEastAsia" w:cstheme="minorBidi"/>
                <w:b/>
                <w:color w:val="auto"/>
                <w:spacing w:val="-2"/>
              </w:rPr>
              <w:t>ИТОГО:</w:t>
            </w:r>
          </w:p>
        </w:tc>
        <w:tc>
          <w:tcPr>
            <w:tcW w:w="2035" w:type="dxa"/>
            <w:vAlign w:val="center"/>
          </w:tcPr>
          <w:p w:rsidR="00075A99" w:rsidRDefault="00973E82"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232</w:t>
            </w:r>
          </w:p>
        </w:tc>
        <w:tc>
          <w:tcPr>
            <w:tcW w:w="2035" w:type="dxa"/>
            <w:vAlign w:val="center"/>
          </w:tcPr>
          <w:p w:rsidR="00075A99" w:rsidRDefault="00973E82" w:rsidP="00217BCB">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27824,9</w:t>
            </w:r>
          </w:p>
        </w:tc>
        <w:tc>
          <w:tcPr>
            <w:tcW w:w="2036" w:type="dxa"/>
            <w:vAlign w:val="center"/>
          </w:tcPr>
          <w:p w:rsidR="00075A99" w:rsidRDefault="00973E82" w:rsidP="00CF6101">
            <w:pPr>
              <w:spacing w:line="288"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bl>
    <w:p w:rsidR="006535DB" w:rsidRDefault="006535DB" w:rsidP="00201245">
      <w:pPr>
        <w:spacing w:line="288" w:lineRule="auto"/>
        <w:ind w:firstLine="709"/>
        <w:jc w:val="both"/>
        <w:rPr>
          <w:rFonts w:ascii="Times New Roman" w:hAnsi="Times New Roman" w:cs="Times New Roman"/>
          <w:sz w:val="28"/>
          <w:szCs w:val="28"/>
          <w:lang w:eastAsia="en-US"/>
        </w:rPr>
      </w:pPr>
    </w:p>
    <w:p w:rsidR="00FB324A" w:rsidRDefault="00FB324A" w:rsidP="00201245">
      <w:pPr>
        <w:spacing w:line="288" w:lineRule="auto"/>
        <w:ind w:firstLine="709"/>
        <w:jc w:val="both"/>
        <w:rPr>
          <w:rStyle w:val="11pt"/>
          <w:rFonts w:eastAsiaTheme="minorEastAsia"/>
          <w:sz w:val="28"/>
          <w:szCs w:val="28"/>
        </w:rPr>
      </w:pPr>
      <w:r>
        <w:rPr>
          <w:rFonts w:ascii="Times New Roman" w:hAnsi="Times New Roman" w:cs="Times New Roman"/>
          <w:sz w:val="28"/>
          <w:szCs w:val="28"/>
          <w:lang w:eastAsia="en-US"/>
        </w:rPr>
        <w:t xml:space="preserve">Результаты внешнего муниципального финансового контроля свидетельствуют о том, что наибольшее количество нарушений в 2021 году выявлено </w:t>
      </w:r>
      <w:r w:rsidRPr="006B0E96">
        <w:rPr>
          <w:rFonts w:ascii="Times New Roman" w:hAnsi="Times New Roman" w:cs="Times New Roman"/>
          <w:sz w:val="28"/>
          <w:szCs w:val="28"/>
          <w:lang w:eastAsia="en-US"/>
        </w:rPr>
        <w:t>при</w:t>
      </w:r>
      <w:r w:rsidRPr="006B0E96">
        <w:rPr>
          <w:rStyle w:val="11pt"/>
          <w:rFonts w:eastAsiaTheme="minorEastAsia"/>
          <w:sz w:val="28"/>
          <w:szCs w:val="28"/>
        </w:rPr>
        <w:t xml:space="preserve">  </w:t>
      </w:r>
      <w:r w:rsidR="006B0E96" w:rsidRPr="006B0E96">
        <w:rPr>
          <w:rStyle w:val="11pt"/>
          <w:rFonts w:eastAsiaTheme="minorEastAsia"/>
          <w:sz w:val="28"/>
          <w:szCs w:val="28"/>
        </w:rPr>
        <w:t>ведении регистров бухгалтерского учета</w:t>
      </w:r>
      <w:r w:rsidR="006B0E96">
        <w:rPr>
          <w:rStyle w:val="11pt"/>
          <w:rFonts w:eastAsiaTheme="minorEastAsia"/>
          <w:sz w:val="28"/>
          <w:szCs w:val="28"/>
        </w:rPr>
        <w:t xml:space="preserve"> </w:t>
      </w:r>
      <w:r>
        <w:rPr>
          <w:rStyle w:val="11pt"/>
          <w:rFonts w:eastAsiaTheme="minorEastAsia"/>
          <w:sz w:val="28"/>
          <w:szCs w:val="28"/>
        </w:rPr>
        <w:t xml:space="preserve">– </w:t>
      </w:r>
      <w:r w:rsidR="006B0E96">
        <w:rPr>
          <w:rStyle w:val="11pt"/>
          <w:rFonts w:eastAsiaTheme="minorEastAsia"/>
          <w:sz w:val="28"/>
          <w:szCs w:val="28"/>
        </w:rPr>
        <w:t>6</w:t>
      </w:r>
      <w:r>
        <w:rPr>
          <w:rStyle w:val="11pt"/>
          <w:rFonts w:eastAsiaTheme="minorEastAsia"/>
          <w:sz w:val="28"/>
          <w:szCs w:val="28"/>
        </w:rPr>
        <w:t xml:space="preserve">7 нарушений. </w:t>
      </w:r>
    </w:p>
    <w:p w:rsidR="006B0E96" w:rsidRDefault="006B0E96" w:rsidP="00201245">
      <w:pPr>
        <w:spacing w:line="288" w:lineRule="auto"/>
        <w:ind w:firstLine="709"/>
        <w:jc w:val="both"/>
        <w:rPr>
          <w:rStyle w:val="11pt"/>
          <w:rFonts w:eastAsiaTheme="minorEastAsia"/>
          <w:sz w:val="28"/>
          <w:szCs w:val="28"/>
        </w:rPr>
      </w:pPr>
      <w:r>
        <w:rPr>
          <w:rStyle w:val="11pt"/>
          <w:rFonts w:eastAsiaTheme="minorEastAsia"/>
          <w:sz w:val="28"/>
          <w:szCs w:val="28"/>
        </w:rPr>
        <w:t>Наибольший суммарный объем нарушений в 2021 году выявлен в вопросах</w:t>
      </w:r>
      <w:r w:rsidRPr="006B0E96">
        <w:rPr>
          <w:rStyle w:val="11pt"/>
          <w:rFonts w:eastAsiaTheme="minorEastAsia"/>
        </w:rPr>
        <w:t xml:space="preserve"> </w:t>
      </w:r>
      <w:r w:rsidRPr="006B0E96">
        <w:rPr>
          <w:rStyle w:val="11pt"/>
          <w:rFonts w:eastAsiaTheme="minorEastAsia"/>
          <w:sz w:val="28"/>
          <w:szCs w:val="28"/>
        </w:rPr>
        <w:t>порядка составления, утверждения и ведения бюджетной сметы казенного учреждения</w:t>
      </w:r>
      <w:r>
        <w:rPr>
          <w:rStyle w:val="11pt"/>
          <w:rFonts w:eastAsiaTheme="minorEastAsia"/>
          <w:sz w:val="28"/>
          <w:szCs w:val="28"/>
        </w:rPr>
        <w:t>. Сумма выявленных нарушений составила 16074,4 тыс.рублей или 57,7% от общей суммы выявленных нарушений.</w:t>
      </w:r>
    </w:p>
    <w:p w:rsidR="00916C4A" w:rsidRPr="00916C4A" w:rsidRDefault="00916C4A" w:rsidP="00916C4A">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16C4A">
        <w:rPr>
          <w:rFonts w:ascii="Times New Roman" w:hAnsi="Times New Roman" w:cs="Times New Roman"/>
          <w:sz w:val="28"/>
          <w:szCs w:val="28"/>
        </w:rPr>
        <w:t xml:space="preserve">По каждому контрольному мероприятию были  подготовлены  Акты  </w:t>
      </w:r>
      <w:r w:rsidR="008C21D8" w:rsidRPr="00916C4A">
        <w:rPr>
          <w:rFonts w:ascii="Times New Roman" w:hAnsi="Times New Roman" w:cs="Times New Roman"/>
          <w:sz w:val="28"/>
          <w:szCs w:val="28"/>
        </w:rPr>
        <w:t>проверок,</w:t>
      </w:r>
      <w:r w:rsidRPr="00916C4A">
        <w:rPr>
          <w:rFonts w:ascii="Times New Roman" w:hAnsi="Times New Roman" w:cs="Times New Roman"/>
          <w:sz w:val="28"/>
          <w:szCs w:val="28"/>
        </w:rPr>
        <w:t xml:space="preserve"> в которых указаны выводы и предложения по устранению нарушений.</w:t>
      </w:r>
    </w:p>
    <w:p w:rsidR="00916C4A" w:rsidRPr="00916C4A" w:rsidRDefault="00916C4A" w:rsidP="00916C4A">
      <w:pPr>
        <w:pStyle w:val="ab"/>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916C4A">
        <w:rPr>
          <w:rFonts w:ascii="Times New Roman" w:hAnsi="Times New Roman" w:cs="Times New Roman"/>
          <w:sz w:val="28"/>
          <w:szCs w:val="28"/>
        </w:rPr>
        <w:t xml:space="preserve"> Для принятия конкретных мер по устранению выявленных нарушений и недостатков руководителям проверенных учреждений было направлено </w:t>
      </w:r>
      <w:r>
        <w:rPr>
          <w:rFonts w:ascii="Times New Roman" w:hAnsi="Times New Roman" w:cs="Times New Roman"/>
          <w:sz w:val="28"/>
          <w:szCs w:val="28"/>
        </w:rPr>
        <w:t>4</w:t>
      </w:r>
      <w:r w:rsidRPr="00916C4A">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916C4A">
        <w:rPr>
          <w:rFonts w:ascii="Times New Roman" w:hAnsi="Times New Roman" w:cs="Times New Roman"/>
          <w:sz w:val="28"/>
          <w:szCs w:val="28"/>
        </w:rPr>
        <w:t xml:space="preserve">. </w:t>
      </w:r>
    </w:p>
    <w:p w:rsidR="00916C4A" w:rsidRDefault="00916C4A" w:rsidP="00916C4A">
      <w:pPr>
        <w:pStyle w:val="ab"/>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916C4A">
        <w:rPr>
          <w:rFonts w:ascii="Times New Roman" w:hAnsi="Times New Roman" w:cs="Times New Roman"/>
          <w:sz w:val="28"/>
          <w:szCs w:val="28"/>
        </w:rPr>
        <w:t>Согласно представленным руководителями учреждений информационным письмам значительная часть выявленных нарушений действующего законодательства устранена. К дисциплинарной ответственности привлечен</w:t>
      </w:r>
      <w:r>
        <w:rPr>
          <w:rFonts w:ascii="Times New Roman" w:hAnsi="Times New Roman" w:cs="Times New Roman"/>
          <w:sz w:val="28"/>
          <w:szCs w:val="28"/>
        </w:rPr>
        <w:t>о</w:t>
      </w:r>
      <w:r w:rsidRPr="00916C4A">
        <w:rPr>
          <w:rFonts w:ascii="Times New Roman" w:hAnsi="Times New Roman" w:cs="Times New Roman"/>
          <w:sz w:val="28"/>
          <w:szCs w:val="28"/>
        </w:rPr>
        <w:t xml:space="preserve"> </w:t>
      </w:r>
      <w:r>
        <w:rPr>
          <w:rFonts w:ascii="Times New Roman" w:hAnsi="Times New Roman" w:cs="Times New Roman"/>
          <w:sz w:val="28"/>
          <w:szCs w:val="28"/>
        </w:rPr>
        <w:t>1</w:t>
      </w:r>
      <w:r w:rsidRPr="00916C4A">
        <w:rPr>
          <w:rFonts w:ascii="Times New Roman" w:hAnsi="Times New Roman" w:cs="Times New Roman"/>
          <w:sz w:val="28"/>
          <w:szCs w:val="28"/>
        </w:rPr>
        <w:t xml:space="preserve"> должностн</w:t>
      </w:r>
      <w:r>
        <w:rPr>
          <w:rFonts w:ascii="Times New Roman" w:hAnsi="Times New Roman" w:cs="Times New Roman"/>
          <w:sz w:val="28"/>
          <w:szCs w:val="28"/>
        </w:rPr>
        <w:t>ое</w:t>
      </w:r>
      <w:r w:rsidRPr="00916C4A">
        <w:rPr>
          <w:rFonts w:ascii="Times New Roman" w:hAnsi="Times New Roman" w:cs="Times New Roman"/>
          <w:sz w:val="28"/>
          <w:szCs w:val="28"/>
        </w:rPr>
        <w:t xml:space="preserve"> лиц</w:t>
      </w:r>
      <w:r>
        <w:rPr>
          <w:rFonts w:ascii="Times New Roman" w:hAnsi="Times New Roman" w:cs="Times New Roman"/>
          <w:sz w:val="28"/>
          <w:szCs w:val="28"/>
        </w:rPr>
        <w:t>о</w:t>
      </w:r>
      <w:r w:rsidRPr="00916C4A">
        <w:rPr>
          <w:rFonts w:ascii="Times New Roman" w:hAnsi="Times New Roman" w:cs="Times New Roman"/>
          <w:sz w:val="28"/>
          <w:szCs w:val="28"/>
        </w:rPr>
        <w:t xml:space="preserve"> (объявлены замечания).</w:t>
      </w:r>
    </w:p>
    <w:p w:rsidR="00916C4A" w:rsidRDefault="00916C4A" w:rsidP="00916C4A">
      <w:pPr>
        <w:pStyle w:val="ab"/>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916C4A">
        <w:rPr>
          <w:rFonts w:ascii="Times New Roman" w:hAnsi="Times New Roman" w:cs="Times New Roman"/>
          <w:sz w:val="28"/>
          <w:szCs w:val="28"/>
        </w:rPr>
        <w:t>В отчетном периоде оказывалась консультативная и информационная помощь органам местного самоуправления муниципального района и сельски</w:t>
      </w:r>
      <w:r w:rsidR="00C57375">
        <w:rPr>
          <w:rFonts w:ascii="Times New Roman" w:hAnsi="Times New Roman" w:cs="Times New Roman"/>
          <w:sz w:val="28"/>
          <w:szCs w:val="28"/>
        </w:rPr>
        <w:t>м</w:t>
      </w:r>
      <w:r w:rsidRPr="00916C4A">
        <w:rPr>
          <w:rFonts w:ascii="Times New Roman" w:hAnsi="Times New Roman" w:cs="Times New Roman"/>
          <w:sz w:val="28"/>
          <w:szCs w:val="28"/>
        </w:rPr>
        <w:t xml:space="preserve"> поселени</w:t>
      </w:r>
      <w:r w:rsidR="00C57375">
        <w:rPr>
          <w:rFonts w:ascii="Times New Roman" w:hAnsi="Times New Roman" w:cs="Times New Roman"/>
          <w:sz w:val="28"/>
          <w:szCs w:val="28"/>
        </w:rPr>
        <w:t>ям</w:t>
      </w:r>
      <w:r w:rsidRPr="00916C4A">
        <w:rPr>
          <w:rFonts w:ascii="Times New Roman" w:hAnsi="Times New Roman" w:cs="Times New Roman"/>
          <w:sz w:val="28"/>
          <w:szCs w:val="28"/>
        </w:rPr>
        <w:t xml:space="preserve"> в обоснованности расходования бюджетных средств и использования муниципального имущества.</w:t>
      </w:r>
    </w:p>
    <w:p w:rsidR="00CF393D" w:rsidRPr="00A81819" w:rsidRDefault="00CF393D" w:rsidP="00916C4A">
      <w:pPr>
        <w:pStyle w:val="ab"/>
        <w:ind w:left="0" w:firstLine="360"/>
        <w:jc w:val="both"/>
        <w:rPr>
          <w:rFonts w:ascii="Times New Roman" w:hAnsi="Times New Roman" w:cs="Times New Roman"/>
          <w:sz w:val="28"/>
          <w:szCs w:val="28"/>
        </w:rPr>
      </w:pPr>
      <w:r w:rsidRPr="00A81819">
        <w:rPr>
          <w:rFonts w:ascii="Times New Roman" w:hAnsi="Times New Roman" w:cs="Times New Roman"/>
          <w:sz w:val="28"/>
          <w:szCs w:val="28"/>
        </w:rPr>
        <w:t xml:space="preserve">     По результатам контрольных мероприятий проведены встречи с главами сельских поселений и главными бухгалтерами. Контрольно-счетной комиссией даны рекомендации по проведению мероприятий, направленных на недопущение подобных нарушений в дальнейшей деятельности учреждений, а также установлен контроль за исполнением мероприятий, изложенных в представлениях.  </w:t>
      </w:r>
    </w:p>
    <w:p w:rsidR="00916C4A" w:rsidRPr="00916C4A" w:rsidRDefault="00916C4A" w:rsidP="00916C4A">
      <w:pPr>
        <w:pStyle w:val="ab"/>
        <w:ind w:left="0" w:firstLine="360"/>
        <w:jc w:val="both"/>
        <w:rPr>
          <w:rFonts w:ascii="Times New Roman" w:hAnsi="Times New Roman" w:cs="Times New Roman"/>
          <w:sz w:val="28"/>
          <w:szCs w:val="28"/>
        </w:rPr>
      </w:pPr>
    </w:p>
    <w:p w:rsidR="00916C4A" w:rsidRPr="00CF393D" w:rsidRDefault="00CF393D" w:rsidP="00CF393D">
      <w:pPr>
        <w:pStyle w:val="ab"/>
        <w:numPr>
          <w:ilvl w:val="0"/>
          <w:numId w:val="9"/>
        </w:numPr>
        <w:spacing w:line="288" w:lineRule="auto"/>
        <w:jc w:val="center"/>
        <w:rPr>
          <w:rFonts w:ascii="Times New Roman" w:hAnsi="Times New Roman" w:cs="Times New Roman"/>
          <w:b/>
          <w:sz w:val="28"/>
          <w:szCs w:val="28"/>
        </w:rPr>
      </w:pPr>
      <w:r w:rsidRPr="00CF393D">
        <w:rPr>
          <w:rFonts w:ascii="Times New Roman" w:hAnsi="Times New Roman" w:cs="Times New Roman"/>
          <w:b/>
          <w:sz w:val="28"/>
          <w:szCs w:val="28"/>
        </w:rPr>
        <w:t>Экспертно-аналитическая деятельность.</w:t>
      </w:r>
    </w:p>
    <w:p w:rsidR="00291BF0" w:rsidRDefault="00AE0ABC" w:rsidP="004A33CC">
      <w:pPr>
        <w:autoSpaceDE w:val="0"/>
        <w:autoSpaceDN w:val="0"/>
        <w:adjustRightInd w:val="0"/>
        <w:spacing w:before="120" w:line="288" w:lineRule="auto"/>
        <w:ind w:firstLine="709"/>
        <w:jc w:val="both"/>
        <w:rPr>
          <w:rFonts w:ascii="Times New Roman" w:hAnsi="Times New Roman" w:cs="Times New Roman"/>
          <w:sz w:val="28"/>
          <w:szCs w:val="28"/>
        </w:rPr>
      </w:pPr>
      <w:r w:rsidRPr="00AE0ABC">
        <w:rPr>
          <w:rFonts w:ascii="Times New Roman" w:hAnsi="Times New Roman" w:cs="Times New Roman"/>
          <w:sz w:val="28"/>
          <w:szCs w:val="28"/>
        </w:rPr>
        <w:t xml:space="preserve">В рамках осуществления экспертно-аналитических мероприятий для Контрольно-счетной комиссии приоритетными являются вопросы формирования и исполнения бюджетов, подготовка заключений на проекты бюджетов на очередной финансовый год и на плановый период, а также </w:t>
      </w:r>
      <w:r w:rsidRPr="00AE0ABC">
        <w:rPr>
          <w:rFonts w:ascii="Times New Roman" w:hAnsi="Times New Roman" w:cs="Times New Roman"/>
          <w:sz w:val="28"/>
          <w:szCs w:val="28"/>
        </w:rPr>
        <w:lastRenderedPageBreak/>
        <w:t>внесении изменений в муниципальные программы.</w:t>
      </w:r>
    </w:p>
    <w:p w:rsidR="00AE0ABC" w:rsidRDefault="00AE0ABC" w:rsidP="00AE0ABC">
      <w:pPr>
        <w:pStyle w:val="5"/>
        <w:shd w:val="clear" w:color="auto" w:fill="auto"/>
        <w:spacing w:before="0" w:after="0" w:line="276" w:lineRule="auto"/>
        <w:ind w:right="120" w:firstLine="709"/>
        <w:jc w:val="both"/>
      </w:pPr>
      <w:r>
        <w:t>За 2021 год Контрольно-счетной комиссией проведено 106 экспертно</w:t>
      </w:r>
      <w:r>
        <w:softHyphen/>
        <w:t>аналитических мероприятий, по результатам которых подготовлены соответствующие Заключения</w:t>
      </w:r>
      <w:r w:rsidR="00F05F96">
        <w:t>.</w:t>
      </w:r>
    </w:p>
    <w:p w:rsidR="00F05F96" w:rsidRDefault="00F05F96" w:rsidP="00AE0ABC">
      <w:pPr>
        <w:pStyle w:val="5"/>
        <w:shd w:val="clear" w:color="auto" w:fill="auto"/>
        <w:spacing w:before="0" w:after="0" w:line="276" w:lineRule="auto"/>
        <w:ind w:right="120" w:firstLine="709"/>
        <w:jc w:val="both"/>
      </w:pPr>
    </w:p>
    <w:p w:rsidR="00F05F96" w:rsidRPr="00F05F96" w:rsidRDefault="00F05F96" w:rsidP="00F05F96">
      <w:pPr>
        <w:pStyle w:val="30"/>
        <w:shd w:val="clear" w:color="auto" w:fill="auto"/>
        <w:spacing w:before="0"/>
        <w:ind w:left="20" w:firstLine="420"/>
        <w:jc w:val="center"/>
        <w:rPr>
          <w:b/>
          <w:sz w:val="28"/>
          <w:szCs w:val="28"/>
        </w:rPr>
      </w:pPr>
      <w:r w:rsidRPr="00F05F96">
        <w:rPr>
          <w:b/>
          <w:sz w:val="28"/>
          <w:szCs w:val="28"/>
        </w:rPr>
        <w:t>Внешняя проверка годовой бюджетной отчетности главных администраторов бюджетных средств муниципального района и сельских  поселений за 2020 год</w:t>
      </w:r>
    </w:p>
    <w:p w:rsidR="00F85731" w:rsidRPr="00F85731" w:rsidRDefault="00F05F96" w:rsidP="00F85731">
      <w:pPr>
        <w:pStyle w:val="4"/>
        <w:shd w:val="clear" w:color="auto" w:fill="auto"/>
        <w:spacing w:before="0" w:after="116" w:line="276" w:lineRule="auto"/>
        <w:ind w:left="20" w:right="20" w:firstLine="700"/>
        <w:jc w:val="both"/>
        <w:rPr>
          <w:sz w:val="28"/>
          <w:szCs w:val="28"/>
        </w:rPr>
      </w:pPr>
      <w:r w:rsidRPr="00F85731">
        <w:rPr>
          <w:sz w:val="28"/>
          <w:szCs w:val="28"/>
        </w:rPr>
        <w:t xml:space="preserve">Одним из важнейших контрольных мероприятий в 2021 году являлось проведение </w:t>
      </w:r>
      <w:r w:rsidR="00F85731" w:rsidRPr="00F85731">
        <w:rPr>
          <w:sz w:val="28"/>
          <w:szCs w:val="28"/>
        </w:rPr>
        <w:t>внешней проверки годового отчета об исполнении бюджета Верхнемамонского муниципального района за 2020 год, включающая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а также проведена внешняя проверка годовых отчетов об исполнении бюджета сельских поселений, входящих в состав Верхнемамонского муниципального района.</w:t>
      </w:r>
      <w:r w:rsidR="00AC3DF3">
        <w:rPr>
          <w:sz w:val="28"/>
          <w:szCs w:val="28"/>
        </w:rPr>
        <w:t xml:space="preserve"> Было подготовлено 11 заключений на проведение экспертизы </w:t>
      </w:r>
      <w:r w:rsidR="00AC3DF3" w:rsidRPr="00F85731">
        <w:rPr>
          <w:sz w:val="28"/>
          <w:szCs w:val="28"/>
        </w:rPr>
        <w:t xml:space="preserve">годового отчета об исполнении </w:t>
      </w:r>
      <w:r w:rsidR="00AC3DF3">
        <w:rPr>
          <w:sz w:val="28"/>
          <w:szCs w:val="28"/>
        </w:rPr>
        <w:t xml:space="preserve">районного </w:t>
      </w:r>
      <w:r w:rsidR="00AC3DF3" w:rsidRPr="00F85731">
        <w:rPr>
          <w:sz w:val="28"/>
          <w:szCs w:val="28"/>
        </w:rPr>
        <w:t xml:space="preserve">бюджета </w:t>
      </w:r>
      <w:r w:rsidR="00AC3DF3">
        <w:rPr>
          <w:sz w:val="28"/>
          <w:szCs w:val="28"/>
        </w:rPr>
        <w:t xml:space="preserve">и бюджетов сельских поселений </w:t>
      </w:r>
      <w:r w:rsidR="00AC3DF3" w:rsidRPr="00F85731">
        <w:rPr>
          <w:sz w:val="28"/>
          <w:szCs w:val="28"/>
        </w:rPr>
        <w:t>за 2020 год</w:t>
      </w:r>
      <w:r w:rsidR="00AC3DF3">
        <w:rPr>
          <w:sz w:val="28"/>
          <w:szCs w:val="28"/>
        </w:rPr>
        <w:t>.</w:t>
      </w:r>
    </w:p>
    <w:p w:rsidR="00471C33" w:rsidRPr="00F85731" w:rsidRDefault="00871E8A" w:rsidP="00F85731">
      <w:pPr>
        <w:pStyle w:val="4"/>
        <w:shd w:val="clear" w:color="auto" w:fill="auto"/>
        <w:spacing w:before="0" w:after="124" w:line="276" w:lineRule="auto"/>
        <w:ind w:left="20" w:right="20" w:firstLine="700"/>
        <w:jc w:val="both"/>
        <w:rPr>
          <w:sz w:val="28"/>
          <w:szCs w:val="28"/>
        </w:rPr>
      </w:pPr>
      <w:r w:rsidRPr="00F85731">
        <w:rPr>
          <w:sz w:val="28"/>
          <w:szCs w:val="28"/>
        </w:rPr>
        <w:t>В результате внешней проверки годового отчета</w:t>
      </w:r>
      <w:r w:rsidR="00BC749B">
        <w:rPr>
          <w:sz w:val="28"/>
          <w:szCs w:val="28"/>
        </w:rPr>
        <w:t xml:space="preserve"> районного бюджета, </w:t>
      </w:r>
      <w:r w:rsidRPr="00F85731">
        <w:rPr>
          <w:sz w:val="28"/>
          <w:szCs w:val="28"/>
        </w:rPr>
        <w:t xml:space="preserve"> выявлены </w:t>
      </w:r>
      <w:r w:rsidR="00BC749B">
        <w:rPr>
          <w:sz w:val="28"/>
          <w:szCs w:val="28"/>
        </w:rPr>
        <w:t xml:space="preserve">5 </w:t>
      </w:r>
      <w:r w:rsidRPr="00F85731">
        <w:rPr>
          <w:sz w:val="28"/>
          <w:szCs w:val="28"/>
        </w:rPr>
        <w:t>нарушени</w:t>
      </w:r>
      <w:r w:rsidR="00BC749B">
        <w:rPr>
          <w:sz w:val="28"/>
          <w:szCs w:val="28"/>
        </w:rPr>
        <w:t>й</w:t>
      </w:r>
      <w:r w:rsidRPr="00F85731">
        <w:rPr>
          <w:sz w:val="28"/>
          <w:szCs w:val="28"/>
        </w:rPr>
        <w:t xml:space="preserve"> на общую сумму </w:t>
      </w:r>
      <w:r w:rsidR="00F85731" w:rsidRPr="00F85731">
        <w:rPr>
          <w:sz w:val="28"/>
          <w:szCs w:val="28"/>
        </w:rPr>
        <w:t>506,1 тыс.</w:t>
      </w:r>
      <w:r w:rsidRPr="00F85731">
        <w:rPr>
          <w:sz w:val="28"/>
          <w:szCs w:val="28"/>
        </w:rPr>
        <w:t xml:space="preserve"> рублей, допущено не</w:t>
      </w:r>
      <w:r w:rsidR="00F85731" w:rsidRPr="00F85731">
        <w:rPr>
          <w:sz w:val="28"/>
          <w:szCs w:val="28"/>
        </w:rPr>
        <w:t>целевое использование бюджетных средств  резервного фонда администрации Верхнемамонского муниципального района</w:t>
      </w:r>
      <w:r w:rsidRPr="00F85731">
        <w:rPr>
          <w:sz w:val="28"/>
          <w:szCs w:val="28"/>
        </w:rPr>
        <w:t>.</w:t>
      </w:r>
    </w:p>
    <w:p w:rsidR="00F85731" w:rsidRDefault="00F85731" w:rsidP="00F85731">
      <w:pPr>
        <w:spacing w:line="276" w:lineRule="auto"/>
        <w:ind w:left="20" w:right="20" w:firstLine="700"/>
        <w:jc w:val="both"/>
        <w:rPr>
          <w:rFonts w:ascii="Times New Roman" w:hAnsi="Times New Roman" w:cs="Times New Roman"/>
          <w:sz w:val="28"/>
          <w:szCs w:val="28"/>
        </w:rPr>
      </w:pPr>
      <w:r w:rsidRPr="00F85731">
        <w:rPr>
          <w:rFonts w:ascii="Times New Roman" w:hAnsi="Times New Roman" w:cs="Times New Roman"/>
          <w:sz w:val="28"/>
          <w:szCs w:val="28"/>
        </w:rPr>
        <w:t xml:space="preserve">По итогам проведенной внешней проверки у всех проверенных были выявлены отдельные факты неполноты, непрозрачности форм бюджетной отчетности, а также иные нарушения и недостатки, </w:t>
      </w:r>
      <w:r w:rsidR="00BC749B">
        <w:rPr>
          <w:rFonts w:ascii="Times New Roman" w:hAnsi="Times New Roman" w:cs="Times New Roman"/>
          <w:sz w:val="28"/>
          <w:szCs w:val="28"/>
        </w:rPr>
        <w:t>которые не</w:t>
      </w:r>
      <w:r w:rsidRPr="00F85731">
        <w:rPr>
          <w:rFonts w:ascii="Times New Roman" w:hAnsi="Times New Roman" w:cs="Times New Roman"/>
          <w:sz w:val="28"/>
          <w:szCs w:val="28"/>
        </w:rPr>
        <w:t xml:space="preserve"> повлия</w:t>
      </w:r>
      <w:r w:rsidR="00BC749B">
        <w:rPr>
          <w:rFonts w:ascii="Times New Roman" w:hAnsi="Times New Roman" w:cs="Times New Roman"/>
          <w:sz w:val="28"/>
          <w:szCs w:val="28"/>
        </w:rPr>
        <w:t>ли</w:t>
      </w:r>
      <w:r w:rsidRPr="00F85731">
        <w:rPr>
          <w:rFonts w:ascii="Times New Roman" w:hAnsi="Times New Roman" w:cs="Times New Roman"/>
          <w:sz w:val="28"/>
          <w:szCs w:val="28"/>
        </w:rPr>
        <w:t xml:space="preserve"> на достоверность бюджетной отчетности в целом.</w:t>
      </w:r>
    </w:p>
    <w:p w:rsidR="00BC749B" w:rsidRDefault="00BC749B" w:rsidP="00BC749B">
      <w:pPr>
        <w:spacing w:before="60" w:after="60" w:line="276" w:lineRule="auto"/>
        <w:ind w:firstLine="709"/>
        <w:jc w:val="both"/>
        <w:rPr>
          <w:rFonts w:ascii="Times New Roman" w:hAnsi="Times New Roman" w:cs="Times New Roman"/>
          <w:sz w:val="28"/>
          <w:szCs w:val="28"/>
        </w:rPr>
      </w:pPr>
      <w:r w:rsidRPr="00BC749B">
        <w:rPr>
          <w:rFonts w:ascii="Times New Roman" w:hAnsi="Times New Roman" w:cs="Times New Roman"/>
          <w:sz w:val="28"/>
          <w:szCs w:val="28"/>
        </w:rPr>
        <w:t>В заключениях по итогам экспертиз проектов решени</w:t>
      </w:r>
      <w:r w:rsidR="00C27216">
        <w:rPr>
          <w:rFonts w:ascii="Times New Roman" w:hAnsi="Times New Roman" w:cs="Times New Roman"/>
          <w:sz w:val="28"/>
          <w:szCs w:val="28"/>
        </w:rPr>
        <w:t>й</w:t>
      </w:r>
      <w:r w:rsidRPr="00BC749B">
        <w:rPr>
          <w:rFonts w:ascii="Times New Roman" w:hAnsi="Times New Roman" w:cs="Times New Roman"/>
          <w:sz w:val="28"/>
          <w:szCs w:val="28"/>
        </w:rPr>
        <w:t xml:space="preserve"> «Об исполнении бюджета </w:t>
      </w:r>
      <w:r w:rsidR="00C27216">
        <w:rPr>
          <w:rFonts w:ascii="Times New Roman" w:hAnsi="Times New Roman" w:cs="Times New Roman"/>
          <w:sz w:val="28"/>
          <w:szCs w:val="28"/>
        </w:rPr>
        <w:t>Верхнемамонского</w:t>
      </w:r>
      <w:r w:rsidRPr="00BC749B">
        <w:rPr>
          <w:rFonts w:ascii="Times New Roman" w:hAnsi="Times New Roman" w:cs="Times New Roman"/>
          <w:sz w:val="28"/>
          <w:szCs w:val="28"/>
        </w:rPr>
        <w:t xml:space="preserve"> муниципального района за 20</w:t>
      </w:r>
      <w:r w:rsidR="00C27216">
        <w:rPr>
          <w:rFonts w:ascii="Times New Roman" w:hAnsi="Times New Roman" w:cs="Times New Roman"/>
          <w:sz w:val="28"/>
          <w:szCs w:val="28"/>
        </w:rPr>
        <w:t>20</w:t>
      </w:r>
      <w:r w:rsidRPr="00BC749B">
        <w:rPr>
          <w:rFonts w:ascii="Times New Roman" w:hAnsi="Times New Roman" w:cs="Times New Roman"/>
          <w:sz w:val="28"/>
          <w:szCs w:val="28"/>
        </w:rPr>
        <w:t xml:space="preserve"> год»</w:t>
      </w:r>
      <w:r w:rsidRPr="00BC749B">
        <w:rPr>
          <w:rFonts w:ascii="Times New Roman" w:hAnsi="Times New Roman" w:cs="Times New Roman"/>
          <w:i/>
          <w:sz w:val="28"/>
          <w:szCs w:val="28"/>
        </w:rPr>
        <w:t xml:space="preserve"> </w:t>
      </w:r>
      <w:r w:rsidR="00C27216" w:rsidRPr="00C27216">
        <w:rPr>
          <w:rFonts w:ascii="Times New Roman" w:hAnsi="Times New Roman" w:cs="Times New Roman"/>
          <w:sz w:val="28"/>
          <w:szCs w:val="28"/>
        </w:rPr>
        <w:t>и об исполнении бюджетов сельских поселений,</w:t>
      </w:r>
      <w:r w:rsidR="00C27216">
        <w:rPr>
          <w:rFonts w:ascii="Times New Roman" w:hAnsi="Times New Roman" w:cs="Times New Roman"/>
          <w:i/>
          <w:sz w:val="28"/>
          <w:szCs w:val="28"/>
        </w:rPr>
        <w:t xml:space="preserve"> </w:t>
      </w:r>
      <w:r w:rsidRPr="00BC749B">
        <w:rPr>
          <w:rFonts w:ascii="Times New Roman" w:hAnsi="Times New Roman" w:cs="Times New Roman"/>
          <w:sz w:val="28"/>
          <w:szCs w:val="28"/>
        </w:rPr>
        <w:t>подтверждено соответствие проектов решений требованиям законодатель</w:t>
      </w:r>
      <w:r w:rsidRPr="00BC749B">
        <w:rPr>
          <w:rFonts w:ascii="Times New Roman" w:hAnsi="Times New Roman" w:cs="Times New Roman"/>
          <w:sz w:val="28"/>
          <w:szCs w:val="28"/>
        </w:rPr>
        <w:softHyphen/>
        <w:t xml:space="preserve">ства Российской Федерации и нормативным правовым актам </w:t>
      </w:r>
      <w:r w:rsidR="00C27216">
        <w:rPr>
          <w:rFonts w:ascii="Times New Roman" w:hAnsi="Times New Roman" w:cs="Times New Roman"/>
          <w:sz w:val="28"/>
          <w:szCs w:val="28"/>
        </w:rPr>
        <w:t xml:space="preserve">Верхнемамонского </w:t>
      </w:r>
      <w:r w:rsidRPr="00BC749B">
        <w:rPr>
          <w:rFonts w:ascii="Times New Roman" w:hAnsi="Times New Roman" w:cs="Times New Roman"/>
          <w:sz w:val="28"/>
          <w:szCs w:val="28"/>
        </w:rPr>
        <w:t>муниципального района, данным годовых отчетов об исполнении бюджета за 20</w:t>
      </w:r>
      <w:r w:rsidR="00C27216">
        <w:rPr>
          <w:rFonts w:ascii="Times New Roman" w:hAnsi="Times New Roman" w:cs="Times New Roman"/>
          <w:sz w:val="28"/>
          <w:szCs w:val="28"/>
        </w:rPr>
        <w:t>20</w:t>
      </w:r>
      <w:r w:rsidRPr="00BC749B">
        <w:rPr>
          <w:rFonts w:ascii="Times New Roman" w:hAnsi="Times New Roman" w:cs="Times New Roman"/>
          <w:sz w:val="28"/>
          <w:szCs w:val="28"/>
        </w:rPr>
        <w:t xml:space="preserve"> год,  приведены результаты анализа основных показателей, характеризующих исполнение бюджета, и отдельных вопросов, способных повлиять на исполнение бюджета, связанных с реализацией муниципальных программ. </w:t>
      </w:r>
    </w:p>
    <w:p w:rsidR="00063DF1" w:rsidRPr="003B2B9D" w:rsidRDefault="00063DF1" w:rsidP="001228F5">
      <w:pPr>
        <w:pStyle w:val="4"/>
        <w:shd w:val="clear" w:color="auto" w:fill="auto"/>
        <w:spacing w:before="0" w:after="321" w:line="341" w:lineRule="exact"/>
        <w:ind w:left="20" w:right="20" w:firstLine="720"/>
        <w:jc w:val="both"/>
        <w:rPr>
          <w:b/>
          <w:i/>
          <w:sz w:val="28"/>
          <w:szCs w:val="28"/>
        </w:rPr>
      </w:pPr>
    </w:p>
    <w:p w:rsidR="001228F5" w:rsidRDefault="001228F5" w:rsidP="001228F5">
      <w:pPr>
        <w:pStyle w:val="4"/>
        <w:shd w:val="clear" w:color="auto" w:fill="auto"/>
        <w:spacing w:before="0" w:after="321" w:line="341" w:lineRule="exact"/>
        <w:ind w:left="20" w:right="20" w:firstLine="720"/>
        <w:jc w:val="both"/>
        <w:rPr>
          <w:b/>
          <w:i/>
          <w:sz w:val="28"/>
          <w:szCs w:val="28"/>
        </w:rPr>
      </w:pPr>
      <w:r w:rsidRPr="001228F5">
        <w:rPr>
          <w:b/>
          <w:i/>
          <w:sz w:val="28"/>
          <w:szCs w:val="28"/>
        </w:rPr>
        <w:lastRenderedPageBreak/>
        <w:t>Мониторинг исполнения районного бюджета и бюджетов сельских поселений за 1 квартал, 1 полугодие и 9 месяцев 2021 года.</w:t>
      </w:r>
    </w:p>
    <w:p w:rsidR="008B4479" w:rsidRDefault="001228F5" w:rsidP="00BC749B">
      <w:pPr>
        <w:spacing w:before="60" w:after="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Контрольно-счетной комиссией осуществлялся мониторинг исполнения районного бюджета и бюджетов сельских поселений за 1 квартал, 1 полугодие и 9 месяцев 2021 года, в ходе которого проводился анализ исполнения основных</w:t>
      </w:r>
      <w:r w:rsidR="00710635">
        <w:rPr>
          <w:rFonts w:ascii="Times New Roman" w:hAnsi="Times New Roman" w:cs="Times New Roman"/>
          <w:sz w:val="28"/>
          <w:szCs w:val="28"/>
        </w:rPr>
        <w:t xml:space="preserve"> показателей исполнения районного бюджета и  бюджетов сельских поселений за 1 квартал, 1 полугодие и 9 месяцев 2021 года (по доходам,  расходам и источникам дефицита бюджета), выявлялись факторы, влияющие на уровень их исполнения.</w:t>
      </w:r>
    </w:p>
    <w:p w:rsidR="00A716C7" w:rsidRDefault="00A716C7" w:rsidP="00BC749B">
      <w:pPr>
        <w:spacing w:before="60" w:after="6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Подготовлено 22 заключения на проведение экспертизы исполнения районного бюджета и бюджетов сельских поселений за 1 квартал, 1 полугодие и 9 месяцев 2021 года.</w:t>
      </w:r>
    </w:p>
    <w:p w:rsidR="00502DB9" w:rsidRDefault="00710635" w:rsidP="00BC749B">
      <w:pPr>
        <w:spacing w:before="60" w:after="60" w:line="276" w:lineRule="auto"/>
        <w:ind w:firstLine="709"/>
        <w:jc w:val="both"/>
        <w:rPr>
          <w:rFonts w:ascii="Times New Roman" w:hAnsi="Times New Roman" w:cs="Times New Roman"/>
          <w:sz w:val="28"/>
          <w:szCs w:val="28"/>
        </w:rPr>
      </w:pPr>
      <w:r>
        <w:rPr>
          <w:rFonts w:ascii="Times New Roman" w:hAnsi="Times New Roman" w:cs="Times New Roman"/>
          <w:sz w:val="28"/>
          <w:szCs w:val="28"/>
        </w:rPr>
        <w:t>Мониторинг исполнения и контроль за организацией исполнения районного бюджета и бюджетов сельских поселений проводился Контрольно-счетной комиссией на основании данных бюджетной отчетности финансового отдела администрации Верхнемамонского муниципального района</w:t>
      </w:r>
      <w:r w:rsidR="00502DB9">
        <w:rPr>
          <w:rFonts w:ascii="Times New Roman" w:hAnsi="Times New Roman" w:cs="Times New Roman"/>
          <w:sz w:val="28"/>
          <w:szCs w:val="28"/>
        </w:rPr>
        <w:t xml:space="preserve"> и администраций сельских поселений. </w:t>
      </w:r>
    </w:p>
    <w:p w:rsidR="00710635" w:rsidRDefault="00710635" w:rsidP="00BC749B">
      <w:pPr>
        <w:spacing w:before="60" w:after="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мониторинга основное внимание было</w:t>
      </w:r>
      <w:r w:rsidR="00502DB9">
        <w:rPr>
          <w:rFonts w:ascii="Times New Roman" w:hAnsi="Times New Roman" w:cs="Times New Roman"/>
          <w:sz w:val="28"/>
          <w:szCs w:val="28"/>
        </w:rPr>
        <w:t xml:space="preserve"> уделено соблюдению требований </w:t>
      </w:r>
      <w:r w:rsidR="00E5575B">
        <w:rPr>
          <w:rFonts w:ascii="Times New Roman" w:hAnsi="Times New Roman" w:cs="Times New Roman"/>
          <w:sz w:val="28"/>
          <w:szCs w:val="28"/>
        </w:rPr>
        <w:t>бюджетного законодательства при исполнении бюджета, результативности использования бюджетных средств в ходе реализации муниципальных программ, а также полноте отражения в отчетности принятых обязательств.</w:t>
      </w:r>
    </w:p>
    <w:p w:rsidR="00DF0754" w:rsidRPr="00DF0754" w:rsidRDefault="00DF0754" w:rsidP="00DF0754">
      <w:pPr>
        <w:pStyle w:val="4"/>
        <w:shd w:val="clear" w:color="auto" w:fill="auto"/>
        <w:spacing w:before="0" w:after="321" w:line="276" w:lineRule="auto"/>
        <w:ind w:left="20" w:right="20" w:firstLine="720"/>
        <w:jc w:val="both"/>
        <w:rPr>
          <w:sz w:val="28"/>
          <w:szCs w:val="28"/>
        </w:rPr>
      </w:pPr>
      <w:r w:rsidRPr="00DF0754">
        <w:rPr>
          <w:sz w:val="28"/>
          <w:szCs w:val="28"/>
        </w:rPr>
        <w:t xml:space="preserve">Также следует отметить, что </w:t>
      </w:r>
      <w:r w:rsidR="003B2B9D">
        <w:rPr>
          <w:sz w:val="28"/>
          <w:szCs w:val="28"/>
        </w:rPr>
        <w:t xml:space="preserve">6 </w:t>
      </w:r>
      <w:r w:rsidRPr="00DF0754">
        <w:rPr>
          <w:sz w:val="28"/>
          <w:szCs w:val="28"/>
        </w:rPr>
        <w:t>сельски</w:t>
      </w:r>
      <w:r w:rsidR="003B2B9D">
        <w:rPr>
          <w:sz w:val="28"/>
          <w:szCs w:val="28"/>
        </w:rPr>
        <w:t>х</w:t>
      </w:r>
      <w:r w:rsidRPr="00DF0754">
        <w:rPr>
          <w:sz w:val="28"/>
          <w:szCs w:val="28"/>
        </w:rPr>
        <w:t xml:space="preserve"> поселени</w:t>
      </w:r>
      <w:r w:rsidR="003B2B9D">
        <w:rPr>
          <w:sz w:val="28"/>
          <w:szCs w:val="28"/>
        </w:rPr>
        <w:t>й</w:t>
      </w:r>
      <w:r w:rsidRPr="00DF0754">
        <w:rPr>
          <w:sz w:val="28"/>
          <w:szCs w:val="28"/>
        </w:rPr>
        <w:t xml:space="preserve">, в нарушение порядка организации бюджетного процесса, а также, в нарушение соглашения о передаче полномочий контрольно-счётного органа сельского поселения по осуществлению внешнего муниципального финансового контроля, </w:t>
      </w:r>
      <w:r w:rsidRPr="003B4C16">
        <w:rPr>
          <w:sz w:val="28"/>
          <w:szCs w:val="28"/>
          <w:u w:val="single"/>
        </w:rPr>
        <w:t>не представляли документы</w:t>
      </w:r>
      <w:r w:rsidRPr="00DF0754">
        <w:rPr>
          <w:sz w:val="28"/>
          <w:szCs w:val="28"/>
        </w:rPr>
        <w:t xml:space="preserve">  </w:t>
      </w:r>
      <w:r>
        <w:rPr>
          <w:sz w:val="28"/>
          <w:szCs w:val="28"/>
        </w:rPr>
        <w:t xml:space="preserve">в Контрольно-счетную комиссию, </w:t>
      </w:r>
      <w:r w:rsidRPr="00DF0754">
        <w:rPr>
          <w:sz w:val="28"/>
          <w:szCs w:val="28"/>
        </w:rPr>
        <w:t>необходимые для проведения экспертно - аналитических мероприятий по мониторингу квартального исполнения бюджета</w:t>
      </w:r>
      <w:r w:rsidR="003B2B9D">
        <w:rPr>
          <w:sz w:val="28"/>
          <w:szCs w:val="28"/>
        </w:rPr>
        <w:t>.</w:t>
      </w:r>
    </w:p>
    <w:p w:rsidR="00F85731" w:rsidRDefault="00A716C7" w:rsidP="00A716C7">
      <w:pPr>
        <w:pStyle w:val="4"/>
        <w:shd w:val="clear" w:color="auto" w:fill="auto"/>
        <w:spacing w:before="0" w:after="124" w:line="276" w:lineRule="auto"/>
        <w:ind w:left="20" w:right="20" w:firstLine="700"/>
        <w:jc w:val="center"/>
        <w:rPr>
          <w:b/>
          <w:i/>
          <w:sz w:val="28"/>
          <w:szCs w:val="28"/>
        </w:rPr>
      </w:pPr>
      <w:r w:rsidRPr="00A716C7">
        <w:rPr>
          <w:b/>
          <w:i/>
          <w:sz w:val="28"/>
          <w:szCs w:val="28"/>
        </w:rPr>
        <w:t xml:space="preserve">Экспертиза проектов постановлений органов местного самоуправления Верхнемамонского муниципального района </w:t>
      </w:r>
      <w:r w:rsidR="00E73279">
        <w:rPr>
          <w:b/>
          <w:i/>
          <w:sz w:val="28"/>
          <w:szCs w:val="28"/>
        </w:rPr>
        <w:t xml:space="preserve">по </w:t>
      </w:r>
      <w:r w:rsidRPr="00A716C7">
        <w:rPr>
          <w:b/>
          <w:i/>
          <w:sz w:val="28"/>
          <w:szCs w:val="28"/>
        </w:rPr>
        <w:t>внесени</w:t>
      </w:r>
      <w:r w:rsidR="00E73279">
        <w:rPr>
          <w:b/>
          <w:i/>
          <w:sz w:val="28"/>
          <w:szCs w:val="28"/>
        </w:rPr>
        <w:t>ю</w:t>
      </w:r>
      <w:r w:rsidRPr="00A716C7">
        <w:rPr>
          <w:b/>
          <w:i/>
          <w:sz w:val="28"/>
          <w:szCs w:val="28"/>
        </w:rPr>
        <w:t xml:space="preserve"> изменений в муниципальные программы</w:t>
      </w:r>
      <w:r w:rsidR="00E73279">
        <w:rPr>
          <w:b/>
          <w:i/>
          <w:sz w:val="28"/>
          <w:szCs w:val="28"/>
        </w:rPr>
        <w:t>.</w:t>
      </w:r>
    </w:p>
    <w:p w:rsidR="006A0E22" w:rsidRDefault="006A0E22" w:rsidP="00FF1327">
      <w:pPr>
        <w:pStyle w:val="4"/>
        <w:shd w:val="clear" w:color="auto" w:fill="auto"/>
        <w:spacing w:before="0" w:after="124" w:line="276" w:lineRule="auto"/>
        <w:ind w:left="20" w:right="20" w:firstLine="700"/>
        <w:jc w:val="both"/>
        <w:rPr>
          <w:sz w:val="28"/>
          <w:szCs w:val="28"/>
        </w:rPr>
      </w:pPr>
      <w:r>
        <w:rPr>
          <w:sz w:val="28"/>
          <w:szCs w:val="28"/>
        </w:rPr>
        <w:t>Реализуя полномочия по проведению финансово-экономической экспертизы проектов муниципальных правовых актов</w:t>
      </w:r>
      <w:r w:rsidRPr="006A0E22">
        <w:rPr>
          <w:sz w:val="28"/>
          <w:szCs w:val="28"/>
        </w:rPr>
        <w:t xml:space="preserve"> </w:t>
      </w:r>
      <w:r>
        <w:rPr>
          <w:sz w:val="28"/>
          <w:szCs w:val="28"/>
        </w:rPr>
        <w:t xml:space="preserve">администрации  района и администраций сельских поселений Верхнемамонского муниципального района на внесение изменений в муниципальные программы, </w:t>
      </w:r>
      <w:r w:rsidR="00A716C7">
        <w:rPr>
          <w:sz w:val="28"/>
          <w:szCs w:val="28"/>
        </w:rPr>
        <w:t>Контрольно-</w:t>
      </w:r>
      <w:r w:rsidR="00A716C7">
        <w:rPr>
          <w:sz w:val="28"/>
          <w:szCs w:val="28"/>
        </w:rPr>
        <w:lastRenderedPageBreak/>
        <w:t>счетной комиссией Верхнемамонского муниципального района в 2021 году п</w:t>
      </w:r>
      <w:r w:rsidR="00FF1327">
        <w:rPr>
          <w:sz w:val="28"/>
          <w:szCs w:val="28"/>
        </w:rPr>
        <w:t>одготовлено</w:t>
      </w:r>
      <w:r w:rsidR="00A716C7">
        <w:rPr>
          <w:sz w:val="28"/>
          <w:szCs w:val="28"/>
        </w:rPr>
        <w:t xml:space="preserve"> 62 </w:t>
      </w:r>
      <w:r w:rsidR="00FF1327">
        <w:rPr>
          <w:sz w:val="28"/>
          <w:szCs w:val="28"/>
        </w:rPr>
        <w:t xml:space="preserve">заключения на </w:t>
      </w:r>
      <w:r>
        <w:rPr>
          <w:sz w:val="28"/>
          <w:szCs w:val="28"/>
        </w:rPr>
        <w:t>проекты муниципальных правовых актов.</w:t>
      </w:r>
    </w:p>
    <w:p w:rsidR="006A0E22" w:rsidRDefault="00A716C7" w:rsidP="00FF1327">
      <w:pPr>
        <w:pStyle w:val="4"/>
        <w:shd w:val="clear" w:color="auto" w:fill="auto"/>
        <w:spacing w:before="0" w:after="124" w:line="276" w:lineRule="auto"/>
        <w:ind w:left="20" w:right="20" w:firstLine="700"/>
        <w:jc w:val="both"/>
        <w:rPr>
          <w:spacing w:val="-2"/>
          <w:sz w:val="28"/>
          <w:szCs w:val="28"/>
        </w:rPr>
      </w:pPr>
      <w:r>
        <w:rPr>
          <w:sz w:val="28"/>
          <w:szCs w:val="28"/>
        </w:rPr>
        <w:t xml:space="preserve"> </w:t>
      </w:r>
      <w:r w:rsidR="00FF1327" w:rsidRPr="0076400E">
        <w:rPr>
          <w:sz w:val="28"/>
          <w:szCs w:val="28"/>
          <w:lang w:eastAsia="en-US"/>
        </w:rPr>
        <w:t xml:space="preserve">В ходе мониторинга реализации муниципальных программ </w:t>
      </w:r>
      <w:r w:rsidR="00FF1327">
        <w:rPr>
          <w:sz w:val="28"/>
          <w:szCs w:val="28"/>
          <w:lang w:eastAsia="en-US"/>
        </w:rPr>
        <w:t>Верхнемамонского</w:t>
      </w:r>
      <w:r w:rsidR="00FF1327" w:rsidRPr="0076400E">
        <w:rPr>
          <w:sz w:val="28"/>
          <w:szCs w:val="28"/>
          <w:lang w:eastAsia="en-US"/>
        </w:rPr>
        <w:t xml:space="preserve"> муниципального района</w:t>
      </w:r>
      <w:r w:rsidR="00FF1327">
        <w:rPr>
          <w:sz w:val="28"/>
          <w:szCs w:val="28"/>
          <w:lang w:eastAsia="en-US"/>
        </w:rPr>
        <w:t xml:space="preserve"> и сельских поселений</w:t>
      </w:r>
      <w:r w:rsidR="006A0E22">
        <w:rPr>
          <w:sz w:val="28"/>
          <w:szCs w:val="28"/>
          <w:lang w:eastAsia="en-US"/>
        </w:rPr>
        <w:t xml:space="preserve"> было </w:t>
      </w:r>
      <w:r w:rsidR="00FF1327" w:rsidRPr="0076400E">
        <w:rPr>
          <w:sz w:val="28"/>
          <w:szCs w:val="28"/>
        </w:rPr>
        <w:t xml:space="preserve"> </w:t>
      </w:r>
      <w:r w:rsidR="00FF1327" w:rsidRPr="0076400E">
        <w:rPr>
          <w:spacing w:val="-2"/>
          <w:sz w:val="28"/>
          <w:szCs w:val="28"/>
        </w:rPr>
        <w:t>выявлен</w:t>
      </w:r>
      <w:r w:rsidR="006A0E22">
        <w:rPr>
          <w:spacing w:val="-2"/>
          <w:sz w:val="28"/>
          <w:szCs w:val="28"/>
        </w:rPr>
        <w:t>о</w:t>
      </w:r>
      <w:r w:rsidR="00FF1327" w:rsidRPr="0076400E">
        <w:rPr>
          <w:spacing w:val="-2"/>
          <w:sz w:val="28"/>
          <w:szCs w:val="28"/>
        </w:rPr>
        <w:t xml:space="preserve"> </w:t>
      </w:r>
      <w:r w:rsidR="006A0E22">
        <w:rPr>
          <w:spacing w:val="-2"/>
          <w:sz w:val="28"/>
          <w:szCs w:val="28"/>
        </w:rPr>
        <w:t>181 нарушение.</w:t>
      </w:r>
      <w:r w:rsidR="0080401B">
        <w:rPr>
          <w:spacing w:val="-2"/>
          <w:sz w:val="28"/>
          <w:szCs w:val="28"/>
        </w:rPr>
        <w:t xml:space="preserve"> Незначительные нарушения и недостатки устранялись в рабочем порядке без направления отрицательного заключения.</w:t>
      </w:r>
    </w:p>
    <w:p w:rsidR="00061DCC" w:rsidRPr="00061DCC" w:rsidRDefault="00061DCC" w:rsidP="004A03AE">
      <w:pPr>
        <w:pStyle w:val="ConsPlusNormal"/>
        <w:spacing w:line="276" w:lineRule="auto"/>
        <w:ind w:firstLine="567"/>
        <w:jc w:val="both"/>
        <w:rPr>
          <w:rFonts w:ascii="Times New Roman" w:hAnsi="Times New Roman" w:cs="Times New Roman"/>
          <w:sz w:val="28"/>
          <w:szCs w:val="28"/>
        </w:rPr>
      </w:pPr>
      <w:r w:rsidRPr="00061DCC">
        <w:rPr>
          <w:rFonts w:ascii="Times New Roman" w:hAnsi="Times New Roman" w:cs="Times New Roman"/>
          <w:sz w:val="28"/>
          <w:szCs w:val="28"/>
        </w:rPr>
        <w:t>При проведении экспертиз проектов муниципальных правовых актов были выявлены нарушения:</w:t>
      </w:r>
    </w:p>
    <w:p w:rsidR="00061DCC" w:rsidRPr="00061DCC" w:rsidRDefault="00061DCC" w:rsidP="004A03AE">
      <w:pPr>
        <w:pStyle w:val="ConsPlusNormal"/>
        <w:spacing w:line="276" w:lineRule="auto"/>
        <w:ind w:firstLine="567"/>
        <w:jc w:val="both"/>
        <w:rPr>
          <w:rFonts w:ascii="Times New Roman" w:hAnsi="Times New Roman" w:cs="Times New Roman"/>
          <w:sz w:val="28"/>
          <w:szCs w:val="28"/>
          <w:lang w:eastAsia="en-US"/>
        </w:rPr>
      </w:pPr>
      <w:r w:rsidRPr="00061DCC">
        <w:rPr>
          <w:rFonts w:ascii="Times New Roman" w:hAnsi="Times New Roman" w:cs="Times New Roman"/>
          <w:sz w:val="28"/>
          <w:szCs w:val="28"/>
        </w:rPr>
        <w:t xml:space="preserve">- в части </w:t>
      </w:r>
      <w:r w:rsidRPr="00061DCC">
        <w:rPr>
          <w:rFonts w:ascii="Times New Roman" w:hAnsi="Times New Roman" w:cs="Times New Roman"/>
          <w:sz w:val="28"/>
          <w:szCs w:val="28"/>
          <w:lang w:eastAsia="en-US"/>
        </w:rPr>
        <w:t>нарушении порядка принятия решений о разработке муниципальных программ, их формирования и оценки их планируемой эффективности;</w:t>
      </w:r>
    </w:p>
    <w:p w:rsidR="00061DCC" w:rsidRDefault="00061DCC" w:rsidP="004A03AE">
      <w:pPr>
        <w:pStyle w:val="ConsPlusNormal"/>
        <w:spacing w:line="276" w:lineRule="auto"/>
        <w:ind w:firstLine="567"/>
        <w:jc w:val="both"/>
        <w:rPr>
          <w:rFonts w:ascii="Times New Roman" w:hAnsi="Times New Roman" w:cs="Times New Roman"/>
          <w:sz w:val="28"/>
          <w:szCs w:val="28"/>
          <w:lang w:eastAsia="en-US"/>
        </w:rPr>
      </w:pPr>
      <w:r w:rsidRPr="00061DCC">
        <w:rPr>
          <w:rFonts w:ascii="Times New Roman" w:hAnsi="Times New Roman" w:cs="Times New Roman"/>
          <w:sz w:val="28"/>
          <w:szCs w:val="28"/>
          <w:lang w:eastAsia="en-US"/>
        </w:rPr>
        <w:t>- показатели объема финансирования мероприятий программ не приведены в соответствие с решениями о бюджете;</w:t>
      </w:r>
    </w:p>
    <w:p w:rsidR="00FB0947" w:rsidRPr="00FB0947" w:rsidRDefault="00FB0947" w:rsidP="004A03AE">
      <w:pPr>
        <w:pStyle w:val="ConsPlusNormal"/>
        <w:spacing w:line="276" w:lineRule="auto"/>
        <w:jc w:val="both"/>
        <w:rPr>
          <w:rFonts w:ascii="Times New Roman" w:hAnsi="Times New Roman" w:cs="Times New Roman"/>
          <w:sz w:val="28"/>
          <w:szCs w:val="28"/>
        </w:rPr>
      </w:pPr>
      <w:r w:rsidRPr="00FB094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FB094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FB0947">
        <w:rPr>
          <w:rFonts w:ascii="Times New Roman" w:hAnsi="Times New Roman" w:cs="Times New Roman"/>
          <w:sz w:val="28"/>
          <w:szCs w:val="28"/>
          <w:lang w:eastAsia="en-US"/>
        </w:rPr>
        <w:t xml:space="preserve"> </w:t>
      </w:r>
      <w:r w:rsidRPr="00FB0947">
        <w:rPr>
          <w:rFonts w:ascii="Times New Roman" w:hAnsi="Times New Roman" w:cs="Times New Roman"/>
          <w:sz w:val="28"/>
          <w:szCs w:val="28"/>
        </w:rPr>
        <w:t>в части несвоевременного внесения изменений в паспорта программ;</w:t>
      </w:r>
    </w:p>
    <w:p w:rsidR="00061DCC" w:rsidRPr="00061DCC" w:rsidRDefault="00FB0947" w:rsidP="004A03AE">
      <w:pPr>
        <w:pStyle w:val="4"/>
        <w:shd w:val="clear" w:color="auto" w:fill="auto"/>
        <w:spacing w:before="0" w:after="124" w:line="276" w:lineRule="auto"/>
        <w:ind w:left="20" w:right="20" w:firstLine="406"/>
        <w:jc w:val="both"/>
        <w:rPr>
          <w:sz w:val="28"/>
          <w:szCs w:val="28"/>
          <w:lang w:eastAsia="en-US"/>
        </w:rPr>
      </w:pPr>
      <w:r>
        <w:rPr>
          <w:sz w:val="28"/>
          <w:szCs w:val="28"/>
          <w:lang w:eastAsia="en-US"/>
        </w:rPr>
        <w:t xml:space="preserve">  </w:t>
      </w:r>
      <w:r w:rsidR="00061DCC" w:rsidRPr="00061DCC">
        <w:rPr>
          <w:sz w:val="28"/>
          <w:szCs w:val="28"/>
          <w:lang w:eastAsia="en-US"/>
        </w:rPr>
        <w:t>-</w:t>
      </w:r>
      <w:r>
        <w:rPr>
          <w:sz w:val="28"/>
          <w:szCs w:val="28"/>
          <w:lang w:eastAsia="en-US"/>
        </w:rPr>
        <w:t xml:space="preserve"> </w:t>
      </w:r>
      <w:r w:rsidR="00061DCC" w:rsidRPr="00061DCC">
        <w:rPr>
          <w:sz w:val="28"/>
          <w:szCs w:val="28"/>
        </w:rPr>
        <w:t>не размещение проектов МПА на официальных сайтах органов местного самоуправления</w:t>
      </w:r>
      <w:r w:rsidR="00061DCC" w:rsidRPr="00061DCC">
        <w:rPr>
          <w:sz w:val="28"/>
          <w:szCs w:val="28"/>
          <w:lang w:eastAsia="en-US"/>
        </w:rPr>
        <w:t>.</w:t>
      </w:r>
    </w:p>
    <w:p w:rsidR="0080401B" w:rsidRDefault="0080401B" w:rsidP="00FF1327">
      <w:pPr>
        <w:pStyle w:val="4"/>
        <w:shd w:val="clear" w:color="auto" w:fill="auto"/>
        <w:spacing w:before="0" w:after="124" w:line="276" w:lineRule="auto"/>
        <w:ind w:left="20" w:right="20" w:firstLine="700"/>
        <w:jc w:val="both"/>
        <w:rPr>
          <w:sz w:val="28"/>
          <w:szCs w:val="28"/>
          <w:lang w:eastAsia="en-US"/>
        </w:rPr>
      </w:pPr>
      <w:r>
        <w:rPr>
          <w:sz w:val="28"/>
          <w:szCs w:val="28"/>
          <w:lang w:eastAsia="en-US"/>
        </w:rPr>
        <w:t>Ответственными исполнителями муниципальных программ  замечания и предложения Контрольно-счетной комиссией были учтены, были сделаны соответствующие корректировки, проекты муниципальных программ доработаны и утверждены в установленном порядке.</w:t>
      </w:r>
    </w:p>
    <w:p w:rsidR="005A0F45" w:rsidRDefault="00963F65" w:rsidP="00FF1327">
      <w:pPr>
        <w:pStyle w:val="4"/>
        <w:shd w:val="clear" w:color="auto" w:fill="auto"/>
        <w:spacing w:before="0" w:after="124" w:line="276" w:lineRule="auto"/>
        <w:ind w:left="20" w:right="20" w:firstLine="700"/>
        <w:jc w:val="both"/>
        <w:rPr>
          <w:sz w:val="28"/>
          <w:szCs w:val="28"/>
        </w:rPr>
      </w:pPr>
      <w:r>
        <w:rPr>
          <w:sz w:val="28"/>
          <w:szCs w:val="28"/>
          <w:lang w:eastAsia="en-US"/>
        </w:rPr>
        <w:t xml:space="preserve">Необходимо отметить, что всеми сельскими поселениями </w:t>
      </w:r>
      <w:r w:rsidR="00E84831">
        <w:rPr>
          <w:sz w:val="28"/>
          <w:szCs w:val="28"/>
          <w:lang w:eastAsia="en-US"/>
        </w:rPr>
        <w:t xml:space="preserve">не на должном уровне организована работа по внесению изменений в </w:t>
      </w:r>
      <w:r>
        <w:rPr>
          <w:sz w:val="28"/>
          <w:szCs w:val="28"/>
          <w:lang w:eastAsia="en-US"/>
        </w:rPr>
        <w:t>муниципальны</w:t>
      </w:r>
      <w:r w:rsidR="00E84831">
        <w:rPr>
          <w:sz w:val="28"/>
          <w:szCs w:val="28"/>
          <w:lang w:eastAsia="en-US"/>
        </w:rPr>
        <w:t>е</w:t>
      </w:r>
      <w:r>
        <w:rPr>
          <w:sz w:val="28"/>
          <w:szCs w:val="28"/>
          <w:lang w:eastAsia="en-US"/>
        </w:rPr>
        <w:t xml:space="preserve"> программ</w:t>
      </w:r>
      <w:r w:rsidR="00E84831">
        <w:rPr>
          <w:sz w:val="28"/>
          <w:szCs w:val="28"/>
          <w:lang w:eastAsia="en-US"/>
        </w:rPr>
        <w:t>ы.</w:t>
      </w:r>
      <w:r w:rsidR="004B18BD">
        <w:rPr>
          <w:sz w:val="28"/>
          <w:szCs w:val="28"/>
          <w:lang w:eastAsia="en-US"/>
        </w:rPr>
        <w:t xml:space="preserve"> </w:t>
      </w:r>
      <w:r w:rsidR="005A0F45" w:rsidRPr="00D83175">
        <w:rPr>
          <w:sz w:val="28"/>
          <w:szCs w:val="28"/>
        </w:rPr>
        <w:t xml:space="preserve">Согласно статье 179 Бюджетного кодекса РФ объём бюджетных ассигнований на финансовое обеспечение реализации </w:t>
      </w:r>
      <w:r w:rsidR="005A0F45" w:rsidRPr="005A0F45">
        <w:rPr>
          <w:sz w:val="28"/>
          <w:szCs w:val="28"/>
        </w:rPr>
        <w:t>мун</w:t>
      </w:r>
      <w:r w:rsidR="005A0F45" w:rsidRPr="005A0F45">
        <w:rPr>
          <w:rStyle w:val="11"/>
          <w:sz w:val="28"/>
          <w:szCs w:val="28"/>
          <w:u w:val="none"/>
        </w:rPr>
        <w:t>ици</w:t>
      </w:r>
      <w:r w:rsidR="005A0F45" w:rsidRPr="005A0F45">
        <w:rPr>
          <w:sz w:val="28"/>
          <w:szCs w:val="28"/>
        </w:rPr>
        <w:t>пальных</w:t>
      </w:r>
      <w:r w:rsidR="005A0F45" w:rsidRPr="00D83175">
        <w:rPr>
          <w:sz w:val="28"/>
          <w:szCs w:val="28"/>
        </w:rPr>
        <w:t xml:space="preserve"> программ утверждается решением о бюджете. При этом</w:t>
      </w:r>
      <w:r w:rsidR="005A0F45">
        <w:rPr>
          <w:sz w:val="28"/>
          <w:szCs w:val="28"/>
        </w:rPr>
        <w:t>,</w:t>
      </w:r>
      <w:r w:rsidR="005A0F45" w:rsidRPr="00D83175">
        <w:rPr>
          <w:sz w:val="28"/>
          <w:szCs w:val="28"/>
        </w:rPr>
        <w:t xml:space="preserve"> муниципальные программы подлежат приведению в соответствие с решением о бюджете в течение трёх месяцев со дня вступления его в силу.</w:t>
      </w:r>
      <w:r w:rsidR="005A0F45">
        <w:rPr>
          <w:sz w:val="28"/>
          <w:szCs w:val="28"/>
        </w:rPr>
        <w:t xml:space="preserve"> </w:t>
      </w:r>
    </w:p>
    <w:p w:rsidR="0022485A" w:rsidRPr="00E73279" w:rsidRDefault="0022485A" w:rsidP="00F13726">
      <w:pPr>
        <w:autoSpaceDE w:val="0"/>
        <w:autoSpaceDN w:val="0"/>
        <w:adjustRightInd w:val="0"/>
        <w:spacing w:line="276" w:lineRule="auto"/>
        <w:ind w:left="-142" w:firstLine="851"/>
        <w:jc w:val="both"/>
        <w:rPr>
          <w:rFonts w:ascii="Times New Roman" w:hAnsi="Times New Roman" w:cs="Times New Roman"/>
          <w:sz w:val="28"/>
          <w:szCs w:val="28"/>
          <w:lang w:eastAsia="en-US"/>
        </w:rPr>
      </w:pPr>
      <w:r w:rsidRPr="00E73279">
        <w:rPr>
          <w:rFonts w:ascii="Times New Roman" w:hAnsi="Times New Roman" w:cs="Times New Roman"/>
          <w:sz w:val="28"/>
          <w:szCs w:val="28"/>
          <w:lang w:eastAsia="en-US"/>
        </w:rPr>
        <w:t xml:space="preserve">Также, несмотря на то, что в Решение СНД о районном  бюджете на 2021 год вносились изменения </w:t>
      </w:r>
      <w:r w:rsidR="00E73279" w:rsidRPr="00E73279">
        <w:rPr>
          <w:rFonts w:ascii="Times New Roman" w:hAnsi="Times New Roman" w:cs="Times New Roman"/>
          <w:sz w:val="28"/>
          <w:szCs w:val="28"/>
          <w:lang w:eastAsia="en-US"/>
        </w:rPr>
        <w:t>семь</w:t>
      </w:r>
      <w:r w:rsidRPr="00E73279">
        <w:rPr>
          <w:rFonts w:ascii="Times New Roman" w:hAnsi="Times New Roman" w:cs="Times New Roman"/>
          <w:sz w:val="28"/>
          <w:szCs w:val="28"/>
          <w:lang w:eastAsia="en-US"/>
        </w:rPr>
        <w:t xml:space="preserve"> раз, в</w:t>
      </w:r>
      <w:r w:rsidRPr="00E73279">
        <w:rPr>
          <w:rFonts w:ascii="Times New Roman" w:hAnsi="Times New Roman" w:cs="Times New Roman"/>
          <w:sz w:val="28"/>
          <w:szCs w:val="28"/>
        </w:rPr>
        <w:t xml:space="preserve"> нарушение п. 2 ст. 179 Бюджетного Кодекса РФ,</w:t>
      </w:r>
      <w:r w:rsidRPr="00E73279">
        <w:rPr>
          <w:rFonts w:ascii="Times New Roman" w:hAnsi="Times New Roman" w:cs="Times New Roman"/>
          <w:sz w:val="28"/>
          <w:szCs w:val="28"/>
          <w:lang w:eastAsia="en-US"/>
        </w:rPr>
        <w:t xml:space="preserve"> муниципальные  программы не приводились в соответствие с Решением о бюджете в течение всего года, такие как:</w:t>
      </w:r>
    </w:p>
    <w:p w:rsidR="0022485A" w:rsidRPr="00E73279" w:rsidRDefault="0022485A" w:rsidP="004A03AE">
      <w:pPr>
        <w:tabs>
          <w:tab w:val="left" w:pos="9000"/>
        </w:tabs>
        <w:spacing w:line="276" w:lineRule="auto"/>
        <w:ind w:left="-142" w:firstLine="851"/>
        <w:jc w:val="both"/>
        <w:rPr>
          <w:rFonts w:ascii="Times New Roman" w:hAnsi="Times New Roman" w:cs="Times New Roman"/>
          <w:bCs/>
          <w:sz w:val="28"/>
          <w:szCs w:val="28"/>
        </w:rPr>
      </w:pPr>
      <w:r w:rsidRPr="00E73279">
        <w:rPr>
          <w:rFonts w:ascii="Times New Roman" w:hAnsi="Times New Roman" w:cs="Times New Roman"/>
          <w:sz w:val="28"/>
          <w:szCs w:val="28"/>
        </w:rPr>
        <w:t>1.</w:t>
      </w:r>
      <w:r w:rsidRPr="00E73279">
        <w:rPr>
          <w:rFonts w:ascii="Times New Roman" w:hAnsi="Times New Roman" w:cs="Times New Roman"/>
          <w:bCs/>
          <w:sz w:val="28"/>
          <w:szCs w:val="28"/>
        </w:rPr>
        <w:t>«Защита населения и территории от чрезвычайных ситуаций, обеспечение безопасности людей на водных объектах» (ответственный исполнитель - о</w:t>
      </w:r>
      <w:r w:rsidRPr="00E73279">
        <w:rPr>
          <w:rFonts w:ascii="Times New Roman" w:hAnsi="Times New Roman" w:cs="Times New Roman"/>
          <w:sz w:val="28"/>
          <w:szCs w:val="28"/>
        </w:rPr>
        <w:t>тдел по делам ГО и ЧС администрации Верхнемамонского муниципального района)</w:t>
      </w:r>
      <w:r w:rsidRPr="00E73279">
        <w:rPr>
          <w:rFonts w:ascii="Times New Roman" w:hAnsi="Times New Roman" w:cs="Times New Roman"/>
          <w:bCs/>
          <w:sz w:val="28"/>
          <w:szCs w:val="28"/>
        </w:rPr>
        <w:t>;</w:t>
      </w:r>
    </w:p>
    <w:p w:rsidR="0022485A" w:rsidRPr="00E73279" w:rsidRDefault="0022485A" w:rsidP="00F13726">
      <w:pPr>
        <w:tabs>
          <w:tab w:val="left" w:pos="9000"/>
        </w:tabs>
        <w:spacing w:line="276" w:lineRule="auto"/>
        <w:ind w:left="-142" w:firstLine="862"/>
        <w:jc w:val="both"/>
        <w:rPr>
          <w:rFonts w:ascii="Times New Roman" w:hAnsi="Times New Roman" w:cs="Times New Roman"/>
          <w:bCs/>
          <w:sz w:val="28"/>
          <w:szCs w:val="28"/>
        </w:rPr>
      </w:pPr>
      <w:r w:rsidRPr="00E73279">
        <w:rPr>
          <w:rFonts w:ascii="Times New Roman" w:hAnsi="Times New Roman" w:cs="Times New Roman"/>
          <w:sz w:val="28"/>
          <w:szCs w:val="28"/>
        </w:rPr>
        <w:t>2.</w:t>
      </w:r>
      <w:r w:rsidRPr="00E73279">
        <w:rPr>
          <w:rFonts w:ascii="Times New Roman" w:hAnsi="Times New Roman" w:cs="Times New Roman"/>
          <w:bCs/>
          <w:sz w:val="28"/>
          <w:szCs w:val="28"/>
        </w:rPr>
        <w:t xml:space="preserve">«Охрана окружающей среды» (ответственный исполнитель- </w:t>
      </w:r>
      <w:r w:rsidRPr="00E73279">
        <w:rPr>
          <w:rFonts w:ascii="Times New Roman" w:hAnsi="Times New Roman" w:cs="Times New Roman"/>
          <w:sz w:val="28"/>
          <w:szCs w:val="28"/>
        </w:rPr>
        <w:t xml:space="preserve">Администрация Верхнемамонского муниципального района Воронежской </w:t>
      </w:r>
      <w:r w:rsidRPr="00E73279">
        <w:rPr>
          <w:rFonts w:ascii="Times New Roman" w:hAnsi="Times New Roman" w:cs="Times New Roman"/>
          <w:sz w:val="28"/>
          <w:szCs w:val="28"/>
        </w:rPr>
        <w:lastRenderedPageBreak/>
        <w:t>области</w:t>
      </w:r>
      <w:r w:rsidRPr="00E73279">
        <w:rPr>
          <w:rFonts w:ascii="Times New Roman" w:hAnsi="Times New Roman" w:cs="Times New Roman"/>
          <w:bCs/>
          <w:sz w:val="28"/>
          <w:szCs w:val="28"/>
        </w:rPr>
        <w:t>);</w:t>
      </w:r>
    </w:p>
    <w:p w:rsidR="0022485A" w:rsidRPr="00E73279" w:rsidRDefault="0022485A" w:rsidP="00F13726">
      <w:pPr>
        <w:tabs>
          <w:tab w:val="left" w:pos="9000"/>
        </w:tabs>
        <w:spacing w:line="276" w:lineRule="auto"/>
        <w:ind w:left="-142" w:firstLine="862"/>
        <w:jc w:val="both"/>
        <w:rPr>
          <w:rFonts w:ascii="Times New Roman" w:hAnsi="Times New Roman" w:cs="Times New Roman"/>
          <w:bCs/>
          <w:sz w:val="28"/>
          <w:szCs w:val="28"/>
        </w:rPr>
      </w:pPr>
      <w:r w:rsidRPr="00E73279">
        <w:rPr>
          <w:rFonts w:ascii="Times New Roman" w:hAnsi="Times New Roman" w:cs="Times New Roman"/>
          <w:sz w:val="28"/>
          <w:szCs w:val="28"/>
        </w:rPr>
        <w:t>3.«</w:t>
      </w:r>
      <w:r w:rsidRPr="00E73279">
        <w:rPr>
          <w:rFonts w:ascii="Times New Roman" w:hAnsi="Times New Roman" w:cs="Times New Roman"/>
          <w:bCs/>
          <w:sz w:val="28"/>
          <w:szCs w:val="28"/>
        </w:rPr>
        <w:t>Развитие сельского хозяйства и инфраструктуры агропродовольственного рынка»</w:t>
      </w:r>
      <w:r w:rsidRPr="00E73279">
        <w:rPr>
          <w:rFonts w:ascii="Times New Roman" w:hAnsi="Times New Roman" w:cs="Times New Roman"/>
          <w:sz w:val="28"/>
          <w:szCs w:val="28"/>
        </w:rPr>
        <w:t xml:space="preserve"> (ответственный исполнитель - МКУ «Отдел аграрной политики и земельных отношений Верхнемамонского муниципального района Воронежской области»)</w:t>
      </w:r>
      <w:r w:rsidRPr="00E73279">
        <w:rPr>
          <w:rFonts w:ascii="Times New Roman" w:hAnsi="Times New Roman" w:cs="Times New Roman"/>
          <w:bCs/>
          <w:sz w:val="28"/>
          <w:szCs w:val="28"/>
        </w:rPr>
        <w:t>;</w:t>
      </w:r>
    </w:p>
    <w:p w:rsidR="0022485A" w:rsidRPr="00E73279" w:rsidRDefault="0022485A" w:rsidP="00F13726">
      <w:pPr>
        <w:autoSpaceDE w:val="0"/>
        <w:autoSpaceDN w:val="0"/>
        <w:adjustRightInd w:val="0"/>
        <w:spacing w:line="276" w:lineRule="auto"/>
        <w:ind w:left="-142" w:firstLine="862"/>
        <w:jc w:val="both"/>
        <w:rPr>
          <w:rFonts w:ascii="Times New Roman" w:hAnsi="Times New Roman" w:cs="Times New Roman"/>
          <w:bCs/>
          <w:sz w:val="28"/>
          <w:szCs w:val="28"/>
        </w:rPr>
      </w:pPr>
      <w:r w:rsidRPr="00E73279">
        <w:rPr>
          <w:rFonts w:ascii="Times New Roman" w:hAnsi="Times New Roman" w:cs="Times New Roman"/>
          <w:sz w:val="28"/>
          <w:szCs w:val="28"/>
        </w:rPr>
        <w:t>4.</w:t>
      </w:r>
      <w:r w:rsidRPr="00E73279">
        <w:rPr>
          <w:rFonts w:ascii="Times New Roman" w:hAnsi="Times New Roman" w:cs="Times New Roman"/>
          <w:bCs/>
          <w:sz w:val="28"/>
          <w:szCs w:val="28"/>
        </w:rPr>
        <w:t xml:space="preserve">«Управление муниципальным имуществом Верхнемамонского муниципального района» (Ответственный исполнитель - </w:t>
      </w:r>
      <w:r w:rsidRPr="00E73279">
        <w:rPr>
          <w:rFonts w:ascii="Times New Roman" w:hAnsi="Times New Roman" w:cs="Times New Roman"/>
          <w:sz w:val="28"/>
          <w:szCs w:val="28"/>
        </w:rPr>
        <w:t>Отдел по управлению муниципальным имуществом администрации Верхнемамонского муниципального района)</w:t>
      </w:r>
      <w:r w:rsidRPr="00E73279">
        <w:rPr>
          <w:rFonts w:ascii="Times New Roman" w:hAnsi="Times New Roman" w:cs="Times New Roman"/>
          <w:bCs/>
          <w:sz w:val="28"/>
          <w:szCs w:val="28"/>
        </w:rPr>
        <w:t>;</w:t>
      </w:r>
    </w:p>
    <w:p w:rsidR="0022485A" w:rsidRPr="00E73279" w:rsidRDefault="0022485A" w:rsidP="00F13726">
      <w:pPr>
        <w:tabs>
          <w:tab w:val="left" w:pos="9000"/>
        </w:tabs>
        <w:spacing w:line="276" w:lineRule="auto"/>
        <w:ind w:left="-142" w:firstLine="862"/>
        <w:jc w:val="both"/>
        <w:rPr>
          <w:rFonts w:ascii="Times New Roman" w:hAnsi="Times New Roman" w:cs="Times New Roman"/>
          <w:bCs/>
          <w:sz w:val="28"/>
          <w:szCs w:val="28"/>
        </w:rPr>
      </w:pPr>
      <w:r w:rsidRPr="00E73279">
        <w:rPr>
          <w:rFonts w:ascii="Times New Roman" w:hAnsi="Times New Roman" w:cs="Times New Roman"/>
          <w:bCs/>
          <w:sz w:val="28"/>
          <w:szCs w:val="28"/>
        </w:rPr>
        <w:t xml:space="preserve">5.«Профилактика правонарушений, терроризма, экстремизма, комплексные меры противодействия злоупотреблению наркотиками и их незаконному обороту на территории Верхнемамонского муниципального района» (ответственный исполнитель- </w:t>
      </w:r>
      <w:r w:rsidRPr="00E73279">
        <w:rPr>
          <w:rFonts w:ascii="Times New Roman" w:hAnsi="Times New Roman" w:cs="Times New Roman"/>
          <w:sz w:val="28"/>
          <w:szCs w:val="28"/>
        </w:rPr>
        <w:t>Администрация Верхнемамонского муниципального района Воронежской области</w:t>
      </w:r>
      <w:r w:rsidRPr="00E73279">
        <w:rPr>
          <w:rFonts w:ascii="Times New Roman" w:hAnsi="Times New Roman" w:cs="Times New Roman"/>
          <w:bCs/>
          <w:sz w:val="28"/>
          <w:szCs w:val="28"/>
        </w:rPr>
        <w:t xml:space="preserve">). </w:t>
      </w:r>
    </w:p>
    <w:p w:rsidR="0022485A" w:rsidRDefault="0022485A" w:rsidP="005A0F45">
      <w:pPr>
        <w:pStyle w:val="4"/>
        <w:shd w:val="clear" w:color="auto" w:fill="auto"/>
        <w:spacing w:before="0" w:after="124" w:line="276" w:lineRule="auto"/>
        <w:ind w:left="20" w:right="20" w:firstLine="700"/>
        <w:jc w:val="both"/>
        <w:rPr>
          <w:sz w:val="28"/>
          <w:szCs w:val="28"/>
          <w:lang w:eastAsia="en-US"/>
        </w:rPr>
      </w:pPr>
    </w:p>
    <w:p w:rsidR="00894425" w:rsidRDefault="00894425" w:rsidP="005A0F45">
      <w:pPr>
        <w:pStyle w:val="4"/>
        <w:shd w:val="clear" w:color="auto" w:fill="auto"/>
        <w:spacing w:before="0" w:after="124" w:line="276" w:lineRule="auto"/>
        <w:ind w:left="20" w:right="20" w:firstLine="700"/>
        <w:jc w:val="both"/>
        <w:rPr>
          <w:b/>
          <w:i/>
          <w:sz w:val="28"/>
          <w:szCs w:val="28"/>
          <w:lang w:eastAsia="en-US"/>
        </w:rPr>
      </w:pPr>
      <w:r w:rsidRPr="00864141">
        <w:rPr>
          <w:b/>
          <w:i/>
          <w:sz w:val="28"/>
          <w:szCs w:val="28"/>
          <w:lang w:eastAsia="en-US"/>
        </w:rPr>
        <w:t>Экспертиза  проект</w:t>
      </w:r>
      <w:r w:rsidR="00864141" w:rsidRPr="00864141">
        <w:rPr>
          <w:b/>
          <w:i/>
          <w:sz w:val="28"/>
          <w:szCs w:val="28"/>
          <w:lang w:eastAsia="en-US"/>
        </w:rPr>
        <w:t xml:space="preserve">ов </w:t>
      </w:r>
      <w:r w:rsidRPr="00864141">
        <w:rPr>
          <w:b/>
          <w:i/>
          <w:sz w:val="28"/>
          <w:szCs w:val="28"/>
          <w:lang w:eastAsia="en-US"/>
        </w:rPr>
        <w:t xml:space="preserve"> решений </w:t>
      </w:r>
      <w:r w:rsidR="00864141" w:rsidRPr="00864141">
        <w:rPr>
          <w:b/>
          <w:i/>
          <w:sz w:val="28"/>
          <w:szCs w:val="28"/>
          <w:lang w:eastAsia="en-US"/>
        </w:rPr>
        <w:t>о бюджетах муниципальных образований на 2022 год и плановый период 2023 и 2024 годов.</w:t>
      </w:r>
    </w:p>
    <w:p w:rsidR="00864141" w:rsidRDefault="00864141" w:rsidP="005A0F45">
      <w:pPr>
        <w:pStyle w:val="4"/>
        <w:shd w:val="clear" w:color="auto" w:fill="auto"/>
        <w:spacing w:before="0" w:after="124" w:line="276" w:lineRule="auto"/>
        <w:ind w:left="20" w:right="20" w:firstLine="700"/>
        <w:jc w:val="both"/>
        <w:rPr>
          <w:sz w:val="28"/>
          <w:szCs w:val="28"/>
          <w:lang w:eastAsia="en-US"/>
        </w:rPr>
      </w:pPr>
      <w:r>
        <w:rPr>
          <w:sz w:val="28"/>
          <w:szCs w:val="28"/>
          <w:lang w:eastAsia="en-US"/>
        </w:rPr>
        <w:t>В рамках предварительного контроля за формированием бюджета</w:t>
      </w:r>
      <w:r w:rsidR="00F13726">
        <w:rPr>
          <w:sz w:val="28"/>
          <w:szCs w:val="28"/>
          <w:lang w:eastAsia="en-US"/>
        </w:rPr>
        <w:t>,</w:t>
      </w:r>
      <w:r>
        <w:rPr>
          <w:sz w:val="28"/>
          <w:szCs w:val="28"/>
          <w:lang w:eastAsia="en-US"/>
        </w:rPr>
        <w:t xml:space="preserve">  Контрольно-счетной комиссией было подготовлено 11 заключений на проекты Решений Советов народных депутатов о районном бюджете и бюджетах сельских поселений на 2022 год и плановый период 2023 и 2024 годов.</w:t>
      </w:r>
    </w:p>
    <w:p w:rsidR="00C54D50" w:rsidRDefault="00864141" w:rsidP="00C54D50">
      <w:pPr>
        <w:pStyle w:val="4"/>
        <w:shd w:val="clear" w:color="auto" w:fill="auto"/>
        <w:spacing w:before="0" w:after="124" w:line="276" w:lineRule="auto"/>
        <w:ind w:left="20" w:right="20" w:firstLine="700"/>
        <w:jc w:val="both"/>
        <w:rPr>
          <w:sz w:val="28"/>
          <w:szCs w:val="28"/>
          <w:lang w:eastAsia="en-US"/>
        </w:rPr>
      </w:pPr>
      <w:r>
        <w:rPr>
          <w:sz w:val="28"/>
          <w:szCs w:val="28"/>
          <w:lang w:eastAsia="en-US"/>
        </w:rPr>
        <w:t xml:space="preserve">В </w:t>
      </w:r>
      <w:r w:rsidR="00C54D50">
        <w:rPr>
          <w:sz w:val="28"/>
          <w:szCs w:val="28"/>
          <w:lang w:eastAsia="en-US"/>
        </w:rPr>
        <w:t>ходе</w:t>
      </w:r>
      <w:r>
        <w:rPr>
          <w:sz w:val="28"/>
          <w:szCs w:val="28"/>
          <w:lang w:eastAsia="en-US"/>
        </w:rPr>
        <w:t xml:space="preserve"> проведения экспертизы осуществлялась проверка соответствия проектов решений </w:t>
      </w:r>
      <w:r w:rsidR="00F13726">
        <w:rPr>
          <w:sz w:val="28"/>
          <w:szCs w:val="28"/>
          <w:lang w:eastAsia="en-US"/>
        </w:rPr>
        <w:t xml:space="preserve"> бюджетному законодательству РФ, Положениям о бюджетном процессе, а также анализ объективности планирования доходов и расходов районного бюджета и бюджетов сельских поселений.</w:t>
      </w:r>
      <w:r>
        <w:rPr>
          <w:sz w:val="28"/>
          <w:szCs w:val="28"/>
          <w:lang w:eastAsia="en-US"/>
        </w:rPr>
        <w:t xml:space="preserve"> </w:t>
      </w:r>
    </w:p>
    <w:p w:rsidR="00A436E1" w:rsidRDefault="00A436E1" w:rsidP="00C54D50">
      <w:pPr>
        <w:pStyle w:val="4"/>
        <w:shd w:val="clear" w:color="auto" w:fill="auto"/>
        <w:spacing w:before="0" w:after="124" w:line="276" w:lineRule="auto"/>
        <w:ind w:left="20" w:right="20" w:firstLine="700"/>
        <w:jc w:val="both"/>
        <w:rPr>
          <w:sz w:val="28"/>
          <w:szCs w:val="28"/>
        </w:rPr>
      </w:pPr>
      <w:r>
        <w:rPr>
          <w:sz w:val="28"/>
          <w:szCs w:val="28"/>
        </w:rPr>
        <w:t xml:space="preserve">    По результатам проведенной экспертизы было отмечено, что доходы</w:t>
      </w:r>
      <w:r w:rsidR="00F13726" w:rsidRPr="00F13726">
        <w:rPr>
          <w:sz w:val="28"/>
          <w:szCs w:val="28"/>
        </w:rPr>
        <w:t>, предусмотренные проектом Решения о район</w:t>
      </w:r>
      <w:r w:rsidR="00F13726">
        <w:rPr>
          <w:sz w:val="28"/>
          <w:szCs w:val="28"/>
        </w:rPr>
        <w:t>н</w:t>
      </w:r>
      <w:r w:rsidR="00F13726" w:rsidRPr="00F13726">
        <w:rPr>
          <w:sz w:val="28"/>
          <w:szCs w:val="28"/>
        </w:rPr>
        <w:t xml:space="preserve">ом бюджете, не в полной мере согласуются с </w:t>
      </w:r>
      <w:r>
        <w:rPr>
          <w:sz w:val="28"/>
          <w:szCs w:val="28"/>
        </w:rPr>
        <w:t xml:space="preserve">доходами, отраженными </w:t>
      </w:r>
      <w:r w:rsidR="00F13726" w:rsidRPr="00F13726">
        <w:rPr>
          <w:sz w:val="28"/>
          <w:szCs w:val="28"/>
        </w:rPr>
        <w:t xml:space="preserve"> в прогнозе социально-экономического развития Верхнемамонского муниципального района</w:t>
      </w:r>
      <w:r>
        <w:rPr>
          <w:sz w:val="28"/>
          <w:szCs w:val="28"/>
        </w:rPr>
        <w:t xml:space="preserve">, что является нарушением </w:t>
      </w:r>
      <w:r w:rsidRPr="00A436E1">
        <w:rPr>
          <w:sz w:val="28"/>
          <w:szCs w:val="28"/>
        </w:rPr>
        <w:t>статьи 174.1 БК РФ и статьи 39 Положения о бюджетном процессе.</w:t>
      </w:r>
    </w:p>
    <w:p w:rsidR="00D33601" w:rsidRPr="00A436E1" w:rsidRDefault="00C54D50" w:rsidP="00A436E1">
      <w:pPr>
        <w:spacing w:line="276" w:lineRule="auto"/>
        <w:jc w:val="both"/>
        <w:rPr>
          <w:rFonts w:ascii="Times New Roman" w:hAnsi="Times New Roman"/>
          <w:sz w:val="28"/>
          <w:szCs w:val="28"/>
        </w:rPr>
      </w:pPr>
      <w:r>
        <w:rPr>
          <w:rFonts w:ascii="Times New Roman" w:hAnsi="Times New Roman"/>
          <w:sz w:val="28"/>
          <w:szCs w:val="28"/>
        </w:rPr>
        <w:t xml:space="preserve">             Проведенная экспертиза проектов решений о бюджетах и анализ текстовых частей проектов решений о бюджетах показали, что проекты Решений о бюджетах разработаны в соответствии с действующим законодательством и могут быть рассмотрены Советами народных депутатов сельских поселений и </w:t>
      </w:r>
      <w:r w:rsidR="00833DB0">
        <w:rPr>
          <w:rFonts w:ascii="Times New Roman" w:hAnsi="Times New Roman"/>
          <w:sz w:val="28"/>
          <w:szCs w:val="28"/>
        </w:rPr>
        <w:t xml:space="preserve">Советом народных депутатов Верхнемамонского </w:t>
      </w:r>
      <w:r>
        <w:rPr>
          <w:rFonts w:ascii="Times New Roman" w:hAnsi="Times New Roman"/>
          <w:sz w:val="28"/>
          <w:szCs w:val="28"/>
        </w:rPr>
        <w:t>муниципального района.</w:t>
      </w:r>
    </w:p>
    <w:p w:rsidR="00FF1327" w:rsidRPr="00111032" w:rsidRDefault="002C6333" w:rsidP="002C6333">
      <w:pPr>
        <w:pStyle w:val="ConsPlusNormal"/>
        <w:spacing w:line="276" w:lineRule="auto"/>
        <w:ind w:firstLine="567"/>
        <w:jc w:val="both"/>
        <w:rPr>
          <w:rFonts w:ascii="Times New Roman" w:hAnsi="Times New Roman" w:cs="Times New Roman"/>
          <w:sz w:val="16"/>
          <w:szCs w:val="16"/>
        </w:rPr>
      </w:pPr>
      <w:r w:rsidRPr="00111032">
        <w:rPr>
          <w:rFonts w:ascii="Times New Roman" w:hAnsi="Times New Roman" w:cs="Times New Roman"/>
          <w:sz w:val="16"/>
          <w:szCs w:val="16"/>
        </w:rPr>
        <w:t xml:space="preserve"> </w:t>
      </w:r>
    </w:p>
    <w:p w:rsidR="00471C33" w:rsidRPr="005B7769" w:rsidRDefault="00871E8A" w:rsidP="00CB4127">
      <w:pPr>
        <w:pStyle w:val="4"/>
        <w:numPr>
          <w:ilvl w:val="0"/>
          <w:numId w:val="9"/>
        </w:numPr>
        <w:shd w:val="clear" w:color="auto" w:fill="auto"/>
        <w:spacing w:before="0" w:after="113" w:line="240" w:lineRule="exact"/>
        <w:jc w:val="center"/>
        <w:rPr>
          <w:b/>
          <w:sz w:val="28"/>
          <w:szCs w:val="28"/>
        </w:rPr>
      </w:pPr>
      <w:r w:rsidRPr="005B7769">
        <w:rPr>
          <w:b/>
          <w:sz w:val="28"/>
          <w:szCs w:val="28"/>
        </w:rPr>
        <w:lastRenderedPageBreak/>
        <w:t>Взаимодействие с контрольно-счетными и иными органами</w:t>
      </w:r>
    </w:p>
    <w:p w:rsidR="00471C33" w:rsidRPr="005B7769" w:rsidRDefault="00871E8A" w:rsidP="005B7769">
      <w:pPr>
        <w:pStyle w:val="4"/>
        <w:shd w:val="clear" w:color="auto" w:fill="auto"/>
        <w:spacing w:before="0" w:after="116" w:line="276" w:lineRule="auto"/>
        <w:ind w:left="20" w:right="20" w:firstLine="720"/>
        <w:jc w:val="both"/>
        <w:rPr>
          <w:sz w:val="28"/>
          <w:szCs w:val="28"/>
        </w:rPr>
      </w:pPr>
      <w:r w:rsidRPr="005B7769">
        <w:rPr>
          <w:sz w:val="28"/>
          <w:szCs w:val="28"/>
        </w:rPr>
        <w:t>В 202</w:t>
      </w:r>
      <w:r w:rsidR="005B7769">
        <w:rPr>
          <w:sz w:val="28"/>
          <w:szCs w:val="28"/>
        </w:rPr>
        <w:t>1</w:t>
      </w:r>
      <w:r w:rsidRPr="005B7769">
        <w:rPr>
          <w:sz w:val="28"/>
          <w:szCs w:val="28"/>
        </w:rPr>
        <w:t xml:space="preserve"> году продолжилось участие К</w:t>
      </w:r>
      <w:r w:rsidR="005B7769">
        <w:rPr>
          <w:sz w:val="28"/>
          <w:szCs w:val="28"/>
        </w:rPr>
        <w:t>онтрольно-счетной комиссии</w:t>
      </w:r>
      <w:r w:rsidRPr="005B7769">
        <w:rPr>
          <w:sz w:val="28"/>
          <w:szCs w:val="28"/>
        </w:rPr>
        <w:t xml:space="preserve"> </w:t>
      </w:r>
      <w:r w:rsidR="00ED3790">
        <w:rPr>
          <w:sz w:val="28"/>
          <w:szCs w:val="28"/>
        </w:rPr>
        <w:t xml:space="preserve">в </w:t>
      </w:r>
      <w:r w:rsidRPr="005B7769">
        <w:rPr>
          <w:sz w:val="28"/>
          <w:szCs w:val="28"/>
        </w:rPr>
        <w:t xml:space="preserve">работе Совета контрольно-счетных органов </w:t>
      </w:r>
      <w:r w:rsidR="005B7769">
        <w:rPr>
          <w:sz w:val="28"/>
          <w:szCs w:val="28"/>
        </w:rPr>
        <w:t>Воронежской области</w:t>
      </w:r>
      <w:r w:rsidRPr="005B7769">
        <w:rPr>
          <w:sz w:val="28"/>
          <w:szCs w:val="28"/>
        </w:rPr>
        <w:t xml:space="preserve"> (далее - Совет КСО). Целью Совета является повышение качества контрольной и экспертно-аналитической деятельности, эффективности внешнего государственного и муниципального финансового контроля на территории </w:t>
      </w:r>
      <w:r w:rsidR="005B7769">
        <w:rPr>
          <w:sz w:val="28"/>
          <w:szCs w:val="28"/>
        </w:rPr>
        <w:t>Воронежской области</w:t>
      </w:r>
      <w:r w:rsidRPr="005B7769">
        <w:rPr>
          <w:sz w:val="28"/>
          <w:szCs w:val="28"/>
        </w:rPr>
        <w:t>.</w:t>
      </w:r>
    </w:p>
    <w:p w:rsidR="00471C33" w:rsidRDefault="00ED3790" w:rsidP="005B7769">
      <w:pPr>
        <w:pStyle w:val="4"/>
        <w:shd w:val="clear" w:color="auto" w:fill="auto"/>
        <w:spacing w:before="0" w:after="189" w:line="276" w:lineRule="auto"/>
        <w:ind w:left="20" w:right="20" w:firstLine="720"/>
        <w:jc w:val="both"/>
        <w:rPr>
          <w:sz w:val="28"/>
          <w:szCs w:val="28"/>
        </w:rPr>
      </w:pPr>
      <w:r>
        <w:rPr>
          <w:sz w:val="28"/>
          <w:szCs w:val="28"/>
        </w:rPr>
        <w:t xml:space="preserve">Председатель Контрольно-счетной комиссии приняла участие в совещаниях и обучающих семинарах, </w:t>
      </w:r>
      <w:r w:rsidR="00C22663">
        <w:rPr>
          <w:sz w:val="28"/>
          <w:szCs w:val="28"/>
        </w:rPr>
        <w:t>п</w:t>
      </w:r>
      <w:r>
        <w:rPr>
          <w:sz w:val="28"/>
          <w:szCs w:val="28"/>
        </w:rPr>
        <w:t>роводимых Советом КСО, в том числе и в режиме видеоконференции</w:t>
      </w:r>
      <w:r w:rsidR="00871E8A" w:rsidRPr="005B7769">
        <w:rPr>
          <w:sz w:val="28"/>
          <w:szCs w:val="28"/>
        </w:rPr>
        <w:t>.</w:t>
      </w:r>
    </w:p>
    <w:p w:rsidR="006170A4" w:rsidRDefault="004B503A" w:rsidP="005B7769">
      <w:pPr>
        <w:pStyle w:val="4"/>
        <w:shd w:val="clear" w:color="auto" w:fill="auto"/>
        <w:spacing w:before="0" w:after="189" w:line="276" w:lineRule="auto"/>
        <w:ind w:left="20" w:right="20" w:firstLine="720"/>
        <w:jc w:val="both"/>
        <w:rPr>
          <w:sz w:val="28"/>
          <w:szCs w:val="28"/>
        </w:rPr>
      </w:pPr>
      <w:r>
        <w:rPr>
          <w:sz w:val="28"/>
          <w:szCs w:val="28"/>
        </w:rPr>
        <w:t>В отчетном периоде осуществлялось тесное и конструктивное взаимодействие Контрольно-счетной комиссии с Советом</w:t>
      </w:r>
      <w:r w:rsidR="00C2059D">
        <w:rPr>
          <w:sz w:val="28"/>
          <w:szCs w:val="28"/>
        </w:rPr>
        <w:t xml:space="preserve"> народных депутатов Верхнемамонского муниципального района</w:t>
      </w:r>
      <w:r>
        <w:rPr>
          <w:sz w:val="28"/>
          <w:szCs w:val="28"/>
        </w:rPr>
        <w:t xml:space="preserve">. На заседаниях Совета народных депутатов рассматривались заключения Контрольно-счетной комиссии по проекту бюджета на следующий год, по отчету об исполнении районного бюджета за отчетный период, а также ежегодный отчет о работе </w:t>
      </w:r>
      <w:r w:rsidR="006170A4">
        <w:rPr>
          <w:sz w:val="28"/>
          <w:szCs w:val="28"/>
        </w:rPr>
        <w:t>Контрольно-счетной комиссии.</w:t>
      </w:r>
    </w:p>
    <w:p w:rsidR="00ED3790" w:rsidRDefault="00ED3790" w:rsidP="005B7769">
      <w:pPr>
        <w:pStyle w:val="4"/>
        <w:shd w:val="clear" w:color="auto" w:fill="auto"/>
        <w:spacing w:before="0" w:after="189" w:line="276" w:lineRule="auto"/>
        <w:ind w:left="20" w:right="20" w:firstLine="720"/>
        <w:jc w:val="both"/>
        <w:rPr>
          <w:sz w:val="28"/>
          <w:szCs w:val="28"/>
        </w:rPr>
      </w:pPr>
      <w:r>
        <w:rPr>
          <w:sz w:val="28"/>
          <w:szCs w:val="28"/>
        </w:rPr>
        <w:t>В соответствии с заключенным соглашением, в рабочем порядке осуществлялось взаимодействие с органом внутреннего финансового контроля администрации Верхнемамонского муниципального района.</w:t>
      </w:r>
    </w:p>
    <w:p w:rsidR="00471C33" w:rsidRPr="00D0062F" w:rsidRDefault="00871E8A" w:rsidP="00CB4127">
      <w:pPr>
        <w:pStyle w:val="4"/>
        <w:numPr>
          <w:ilvl w:val="0"/>
          <w:numId w:val="9"/>
        </w:numPr>
        <w:shd w:val="clear" w:color="auto" w:fill="auto"/>
        <w:spacing w:before="0" w:after="113" w:line="240" w:lineRule="exact"/>
        <w:jc w:val="center"/>
        <w:rPr>
          <w:b/>
          <w:sz w:val="28"/>
          <w:szCs w:val="28"/>
        </w:rPr>
      </w:pPr>
      <w:r w:rsidRPr="00D0062F">
        <w:rPr>
          <w:b/>
          <w:sz w:val="28"/>
          <w:szCs w:val="28"/>
        </w:rPr>
        <w:t>Информационная деятельность</w:t>
      </w:r>
    </w:p>
    <w:p w:rsidR="00471C33" w:rsidRPr="00D0062F" w:rsidRDefault="006170A4" w:rsidP="00D0062F">
      <w:pPr>
        <w:pStyle w:val="4"/>
        <w:shd w:val="clear" w:color="auto" w:fill="auto"/>
        <w:tabs>
          <w:tab w:val="left" w:pos="3375"/>
          <w:tab w:val="left" w:pos="8612"/>
        </w:tabs>
        <w:spacing w:before="0" w:after="0" w:line="276" w:lineRule="auto"/>
        <w:ind w:left="20" w:firstLine="720"/>
        <w:jc w:val="both"/>
        <w:rPr>
          <w:sz w:val="28"/>
          <w:szCs w:val="28"/>
        </w:rPr>
      </w:pPr>
      <w:r>
        <w:rPr>
          <w:sz w:val="28"/>
          <w:szCs w:val="28"/>
        </w:rPr>
        <w:t xml:space="preserve">Обеспечение доступа граждан и организаций к информации о </w:t>
      </w:r>
      <w:r w:rsidR="00871E8A" w:rsidRPr="00D0062F">
        <w:rPr>
          <w:sz w:val="28"/>
          <w:szCs w:val="28"/>
        </w:rPr>
        <w:t xml:space="preserve">деятельность </w:t>
      </w:r>
      <w:r w:rsidR="00D0062F">
        <w:rPr>
          <w:sz w:val="28"/>
          <w:szCs w:val="28"/>
        </w:rPr>
        <w:t xml:space="preserve"> </w:t>
      </w:r>
      <w:r w:rsidR="00871E8A" w:rsidRPr="00D0062F">
        <w:rPr>
          <w:sz w:val="28"/>
          <w:szCs w:val="28"/>
        </w:rPr>
        <w:t>Контрольно-счетно</w:t>
      </w:r>
      <w:r w:rsidR="00D0062F">
        <w:rPr>
          <w:sz w:val="28"/>
          <w:szCs w:val="28"/>
        </w:rPr>
        <w:t>й комиссии</w:t>
      </w:r>
      <w:r>
        <w:rPr>
          <w:sz w:val="28"/>
          <w:szCs w:val="28"/>
        </w:rPr>
        <w:t xml:space="preserve"> Верхнемамонского муниципального района осуществляется в соответствии с Федеральным законом от 07.02.2011 года № 6-ФЗ «Об общих принципах организации деятельности контрольно-счетных органов субъектов РФ и муниципальных образований»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71C33" w:rsidRDefault="006170A4" w:rsidP="00D0062F">
      <w:pPr>
        <w:pStyle w:val="4"/>
        <w:shd w:val="clear" w:color="auto" w:fill="auto"/>
        <w:spacing w:before="0" w:after="0" w:line="276" w:lineRule="auto"/>
        <w:ind w:left="20" w:right="20" w:firstLine="720"/>
        <w:jc w:val="both"/>
        <w:rPr>
          <w:sz w:val="28"/>
          <w:szCs w:val="28"/>
        </w:rPr>
      </w:pPr>
      <w:r>
        <w:rPr>
          <w:sz w:val="28"/>
          <w:szCs w:val="28"/>
        </w:rPr>
        <w:t>Принцип гласности реализуется  Контрольно-счетной комиссией путем размещения информации о результатах своей деятельности</w:t>
      </w:r>
      <w:r w:rsidR="00D0062F">
        <w:rPr>
          <w:sz w:val="28"/>
          <w:szCs w:val="28"/>
        </w:rPr>
        <w:t xml:space="preserve"> </w:t>
      </w:r>
      <w:r w:rsidR="00871E8A" w:rsidRPr="00D0062F">
        <w:rPr>
          <w:sz w:val="28"/>
          <w:szCs w:val="28"/>
        </w:rPr>
        <w:t xml:space="preserve"> на официальном сайте </w:t>
      </w:r>
      <w:r w:rsidR="00D0062F">
        <w:rPr>
          <w:sz w:val="28"/>
          <w:szCs w:val="28"/>
        </w:rPr>
        <w:t>администрации Верхнемамонского муниципального района</w:t>
      </w:r>
      <w:r w:rsidR="00971DD6">
        <w:rPr>
          <w:sz w:val="28"/>
          <w:szCs w:val="28"/>
        </w:rPr>
        <w:t xml:space="preserve"> в разделе</w:t>
      </w:r>
      <w:r w:rsidR="00C2059D">
        <w:rPr>
          <w:sz w:val="28"/>
          <w:szCs w:val="28"/>
        </w:rPr>
        <w:t xml:space="preserve"> «Контрольно-счетная комиссия»</w:t>
      </w:r>
      <w:r>
        <w:rPr>
          <w:sz w:val="28"/>
          <w:szCs w:val="28"/>
        </w:rPr>
        <w:t>.</w:t>
      </w:r>
      <w:r w:rsidR="005B2DB4">
        <w:rPr>
          <w:sz w:val="28"/>
          <w:szCs w:val="28"/>
        </w:rPr>
        <w:t xml:space="preserve"> </w:t>
      </w:r>
      <w:r>
        <w:rPr>
          <w:sz w:val="28"/>
          <w:szCs w:val="28"/>
        </w:rPr>
        <w:t xml:space="preserve">В данном информационном ресурсе регулярно </w:t>
      </w:r>
      <w:r w:rsidR="00C2059D">
        <w:rPr>
          <w:sz w:val="28"/>
          <w:szCs w:val="28"/>
        </w:rPr>
        <w:t xml:space="preserve">размещается </w:t>
      </w:r>
      <w:r w:rsidR="00871E8A" w:rsidRPr="00D0062F">
        <w:rPr>
          <w:sz w:val="28"/>
          <w:szCs w:val="28"/>
        </w:rPr>
        <w:t>информаци</w:t>
      </w:r>
      <w:r w:rsidR="00C2059D">
        <w:rPr>
          <w:sz w:val="28"/>
          <w:szCs w:val="28"/>
        </w:rPr>
        <w:t>я</w:t>
      </w:r>
      <w:r w:rsidR="00871E8A" w:rsidRPr="00D0062F">
        <w:rPr>
          <w:sz w:val="28"/>
          <w:szCs w:val="28"/>
        </w:rPr>
        <w:t xml:space="preserve"> о проведенных контрольных и экспертно-аналитических мероприятиях,</w:t>
      </w:r>
      <w:r w:rsidR="00CD6908">
        <w:rPr>
          <w:sz w:val="28"/>
          <w:szCs w:val="28"/>
        </w:rPr>
        <w:t xml:space="preserve"> выявленные при их проведении нарушения</w:t>
      </w:r>
      <w:r w:rsidR="005B2DB4">
        <w:rPr>
          <w:sz w:val="28"/>
          <w:szCs w:val="28"/>
        </w:rPr>
        <w:t>х</w:t>
      </w:r>
      <w:r w:rsidR="00CD6908">
        <w:rPr>
          <w:sz w:val="28"/>
          <w:szCs w:val="28"/>
        </w:rPr>
        <w:t>, нормативные акты,</w:t>
      </w:r>
      <w:r w:rsidR="00871E8A" w:rsidRPr="00D0062F">
        <w:rPr>
          <w:sz w:val="28"/>
          <w:szCs w:val="28"/>
        </w:rPr>
        <w:t xml:space="preserve"> </w:t>
      </w:r>
      <w:r w:rsidR="00C2059D">
        <w:rPr>
          <w:sz w:val="28"/>
          <w:szCs w:val="28"/>
        </w:rPr>
        <w:t>отчеты о деятельности Контрольно-счетной комиссии, планы работ, нормативная база и другие сведения</w:t>
      </w:r>
      <w:r w:rsidR="00871E8A" w:rsidRPr="00D0062F">
        <w:rPr>
          <w:sz w:val="28"/>
          <w:szCs w:val="28"/>
        </w:rPr>
        <w:t>.</w:t>
      </w:r>
    </w:p>
    <w:p w:rsidR="004B503A" w:rsidRPr="004B503A" w:rsidRDefault="004B503A" w:rsidP="004B503A">
      <w:pPr>
        <w:spacing w:line="276" w:lineRule="auto"/>
        <w:ind w:firstLine="708"/>
        <w:jc w:val="both"/>
        <w:rPr>
          <w:rFonts w:ascii="Times New Roman" w:hAnsi="Times New Roman" w:cs="Times New Roman"/>
          <w:sz w:val="28"/>
          <w:szCs w:val="28"/>
        </w:rPr>
      </w:pPr>
      <w:r w:rsidRPr="004B503A">
        <w:rPr>
          <w:rFonts w:ascii="Times New Roman" w:hAnsi="Times New Roman" w:cs="Times New Roman"/>
          <w:sz w:val="28"/>
          <w:szCs w:val="28"/>
        </w:rPr>
        <w:lastRenderedPageBreak/>
        <w:t>Ежегодно Контрольно-счетной комиссией предоставляется информация об итогах деятельности по установленным формам отчетности в Контрольно-счетную палату Воронежской  области.</w:t>
      </w:r>
    </w:p>
    <w:p w:rsidR="00D0062F" w:rsidRDefault="00D0062F">
      <w:pPr>
        <w:pStyle w:val="4"/>
        <w:shd w:val="clear" w:color="auto" w:fill="auto"/>
        <w:spacing w:before="0" w:after="182" w:line="317" w:lineRule="exact"/>
        <w:ind w:left="20" w:right="20" w:firstLine="700"/>
        <w:jc w:val="both"/>
      </w:pPr>
    </w:p>
    <w:p w:rsidR="00471C33" w:rsidRPr="004F0679" w:rsidRDefault="00871E8A" w:rsidP="004F0679">
      <w:pPr>
        <w:pStyle w:val="23"/>
        <w:keepNext/>
        <w:keepLines/>
        <w:numPr>
          <w:ilvl w:val="0"/>
          <w:numId w:val="9"/>
        </w:numPr>
        <w:shd w:val="clear" w:color="auto" w:fill="auto"/>
        <w:spacing w:before="0" w:after="113" w:line="240" w:lineRule="exact"/>
        <w:rPr>
          <w:b/>
          <w:sz w:val="28"/>
          <w:szCs w:val="28"/>
        </w:rPr>
      </w:pPr>
      <w:bookmarkStart w:id="2" w:name="bookmark4"/>
      <w:r w:rsidRPr="004F0679">
        <w:rPr>
          <w:b/>
          <w:sz w:val="28"/>
          <w:szCs w:val="28"/>
        </w:rPr>
        <w:t>Основные  задачи</w:t>
      </w:r>
      <w:bookmarkEnd w:id="2"/>
      <w:r w:rsidR="004F0679" w:rsidRPr="004F0679">
        <w:rPr>
          <w:b/>
          <w:sz w:val="28"/>
          <w:szCs w:val="28"/>
        </w:rPr>
        <w:t xml:space="preserve"> на 2022 год</w:t>
      </w:r>
    </w:p>
    <w:p w:rsidR="00471C33" w:rsidRPr="009B68F4" w:rsidRDefault="00871E8A" w:rsidP="009B68F4">
      <w:pPr>
        <w:pStyle w:val="4"/>
        <w:shd w:val="clear" w:color="auto" w:fill="auto"/>
        <w:spacing w:before="0" w:after="116" w:line="276" w:lineRule="auto"/>
        <w:ind w:left="20" w:right="20" w:firstLine="720"/>
        <w:jc w:val="both"/>
        <w:rPr>
          <w:sz w:val="28"/>
          <w:szCs w:val="28"/>
        </w:rPr>
      </w:pPr>
      <w:r w:rsidRPr="009B68F4">
        <w:rPr>
          <w:sz w:val="28"/>
          <w:szCs w:val="28"/>
        </w:rPr>
        <w:t xml:space="preserve">В </w:t>
      </w:r>
      <w:r w:rsidR="004F0679" w:rsidRPr="009B68F4">
        <w:rPr>
          <w:sz w:val="28"/>
          <w:szCs w:val="28"/>
        </w:rPr>
        <w:t xml:space="preserve"> 2022 году </w:t>
      </w:r>
      <w:r w:rsidRPr="009B68F4">
        <w:rPr>
          <w:sz w:val="28"/>
          <w:szCs w:val="28"/>
        </w:rPr>
        <w:t xml:space="preserve"> деятельность К</w:t>
      </w:r>
      <w:r w:rsidR="004F0679" w:rsidRPr="009B68F4">
        <w:rPr>
          <w:sz w:val="28"/>
          <w:szCs w:val="28"/>
        </w:rPr>
        <w:t xml:space="preserve">онтрольно-счетной комиссии </w:t>
      </w:r>
      <w:r w:rsidRPr="009B68F4">
        <w:rPr>
          <w:sz w:val="28"/>
          <w:szCs w:val="28"/>
        </w:rPr>
        <w:t>б</w:t>
      </w:r>
      <w:r w:rsidR="004F0679" w:rsidRPr="009B68F4">
        <w:rPr>
          <w:sz w:val="28"/>
          <w:szCs w:val="28"/>
        </w:rPr>
        <w:t>удет</w:t>
      </w:r>
      <w:r w:rsidRPr="009B68F4">
        <w:rPr>
          <w:sz w:val="28"/>
          <w:szCs w:val="28"/>
        </w:rPr>
        <w:t xml:space="preserve"> направлена на </w:t>
      </w:r>
      <w:r w:rsidR="004F0679" w:rsidRPr="009B68F4">
        <w:rPr>
          <w:sz w:val="28"/>
          <w:szCs w:val="28"/>
        </w:rPr>
        <w:t>реализацию полномочий, законодательно определенных для органа внешнего муниципального финансового контроля Бюджетным кодексом РФ, Федеральным законом № 6-ФЗ и Положением о Контрольно-счетной комиссии Верхнемамонского муниципального района.</w:t>
      </w:r>
    </w:p>
    <w:p w:rsidR="00403610" w:rsidRPr="009B68F4" w:rsidRDefault="00403610" w:rsidP="009B68F4">
      <w:pPr>
        <w:pStyle w:val="4"/>
        <w:shd w:val="clear" w:color="auto" w:fill="auto"/>
        <w:spacing w:before="0" w:after="0" w:line="276" w:lineRule="auto"/>
        <w:ind w:left="20" w:right="20" w:firstLine="720"/>
        <w:jc w:val="both"/>
        <w:rPr>
          <w:sz w:val="28"/>
          <w:szCs w:val="28"/>
        </w:rPr>
      </w:pPr>
      <w:r w:rsidRPr="009B68F4">
        <w:rPr>
          <w:sz w:val="28"/>
          <w:szCs w:val="28"/>
        </w:rPr>
        <w:t>План работы Контрольно-счетно</w:t>
      </w:r>
      <w:r w:rsidR="00025678">
        <w:rPr>
          <w:sz w:val="28"/>
          <w:szCs w:val="28"/>
        </w:rPr>
        <w:t>й комиссии</w:t>
      </w:r>
      <w:r w:rsidRPr="009B68F4">
        <w:rPr>
          <w:sz w:val="28"/>
          <w:szCs w:val="28"/>
        </w:rPr>
        <w:t xml:space="preserve"> на 2022 год сформирован на основе результатов контрольных и экспертно-аналитических мероприятий предыдущих лет</w:t>
      </w:r>
      <w:r w:rsidR="00DB44B8">
        <w:rPr>
          <w:sz w:val="28"/>
          <w:szCs w:val="28"/>
        </w:rPr>
        <w:t>, а также предложений Контрольно-счетной палаты Воронежской области</w:t>
      </w:r>
      <w:r w:rsidRPr="009B68F4">
        <w:rPr>
          <w:sz w:val="28"/>
          <w:szCs w:val="28"/>
        </w:rPr>
        <w:t>. Запланировано 9 контрольных и 55 экспертно-аналитических мероприятий, а также проведение экспертизы проектов муниципальных правовых актов по муниципальным программам.</w:t>
      </w:r>
    </w:p>
    <w:p w:rsidR="00403610" w:rsidRPr="009B68F4" w:rsidRDefault="00403610" w:rsidP="009B68F4">
      <w:pPr>
        <w:pStyle w:val="4"/>
        <w:shd w:val="clear" w:color="auto" w:fill="auto"/>
        <w:spacing w:before="0" w:after="0" w:line="276" w:lineRule="auto"/>
        <w:ind w:left="20" w:right="20" w:firstLine="720"/>
        <w:jc w:val="both"/>
        <w:rPr>
          <w:sz w:val="28"/>
          <w:szCs w:val="28"/>
        </w:rPr>
      </w:pPr>
      <w:r w:rsidRPr="009B68F4">
        <w:rPr>
          <w:sz w:val="28"/>
          <w:szCs w:val="28"/>
        </w:rPr>
        <w:t xml:space="preserve">В план контрольной деятельности включены проверки реализации региональных проектов «Современная школа», «Цифровая образовательная среда», «Культурная среда». Объектами контроля по данным направлениям будут </w:t>
      </w:r>
      <w:r w:rsidR="00517637" w:rsidRPr="009B68F4">
        <w:rPr>
          <w:sz w:val="28"/>
          <w:szCs w:val="28"/>
        </w:rPr>
        <w:t>охвачены 4 учреждения.</w:t>
      </w:r>
    </w:p>
    <w:p w:rsidR="00517637" w:rsidRPr="009B68F4" w:rsidRDefault="00517637" w:rsidP="009B68F4">
      <w:pPr>
        <w:pStyle w:val="4"/>
        <w:shd w:val="clear" w:color="auto" w:fill="auto"/>
        <w:spacing w:before="0" w:after="0" w:line="276" w:lineRule="auto"/>
        <w:ind w:left="20" w:right="20" w:firstLine="720"/>
        <w:jc w:val="both"/>
        <w:rPr>
          <w:sz w:val="28"/>
          <w:szCs w:val="28"/>
        </w:rPr>
      </w:pPr>
      <w:r w:rsidRPr="009B68F4">
        <w:rPr>
          <w:sz w:val="28"/>
          <w:szCs w:val="28"/>
        </w:rPr>
        <w:t>В рамках параллельного контрольного мероприятия с Контрольно-счетной палатой Воронежской области  будет проведена проверка законности и эффективности использования бюджетных средств, выделенных в 2020-2021 годах и текущем периоде 2022 года на реализацию областной адресной программы капитального ремонта в рамках государственной программы Воронежской области «Развитие образования». Будут проверены 7 общеобразовательных учреждений района.</w:t>
      </w:r>
    </w:p>
    <w:p w:rsidR="00194A50" w:rsidRPr="009B68F4" w:rsidRDefault="00194A50" w:rsidP="009B68F4">
      <w:pPr>
        <w:pStyle w:val="4"/>
        <w:shd w:val="clear" w:color="auto" w:fill="auto"/>
        <w:spacing w:before="0" w:after="0" w:line="276" w:lineRule="auto"/>
        <w:ind w:left="20" w:right="20" w:firstLine="720"/>
        <w:jc w:val="both"/>
        <w:rPr>
          <w:sz w:val="28"/>
          <w:szCs w:val="28"/>
        </w:rPr>
      </w:pPr>
      <w:r w:rsidRPr="009B68F4">
        <w:rPr>
          <w:sz w:val="28"/>
          <w:szCs w:val="28"/>
        </w:rPr>
        <w:t>Также, в 2022 году будут проведены комплексные проверки исполнения бюджета и оценка социально-экономического развития двух сельских поселений. Проверены будут и Центры культуры, находящиеся на территории этих поселений.</w:t>
      </w:r>
    </w:p>
    <w:p w:rsidR="00517637" w:rsidRPr="009B68F4" w:rsidRDefault="00517637" w:rsidP="009B68F4">
      <w:pPr>
        <w:pStyle w:val="4"/>
        <w:shd w:val="clear" w:color="auto" w:fill="auto"/>
        <w:spacing w:before="0" w:line="276" w:lineRule="auto"/>
        <w:ind w:right="20" w:firstLine="700"/>
        <w:jc w:val="both"/>
        <w:rPr>
          <w:sz w:val="28"/>
          <w:szCs w:val="28"/>
        </w:rPr>
      </w:pPr>
      <w:r w:rsidRPr="009B68F4">
        <w:rPr>
          <w:sz w:val="28"/>
          <w:szCs w:val="28"/>
        </w:rPr>
        <w:t xml:space="preserve">Одной из основных задач Контрольно-счетной комиссии в 2022 году по-прежнему будет оставаться предоставление объективной и независимой информации о формировании и исполнении бюджета Верхнемамонского муниципального района, а также сельских поселений, входящих в состав Верхнемамонского муниципального района. При этом особое внимание будет уделяться повышению эффективности и результативности использования бюджетных средств, а также надлежащему исполнению администраторами </w:t>
      </w:r>
      <w:r w:rsidRPr="009B68F4">
        <w:rPr>
          <w:sz w:val="28"/>
          <w:szCs w:val="28"/>
        </w:rPr>
        <w:lastRenderedPageBreak/>
        <w:t>доходов бюджета Верхнемамонского муниципального района своих функций.</w:t>
      </w:r>
    </w:p>
    <w:p w:rsidR="00DB0B4B" w:rsidRPr="009B68F4" w:rsidRDefault="00DB0B4B" w:rsidP="009B68F4">
      <w:pPr>
        <w:pStyle w:val="4"/>
        <w:shd w:val="clear" w:color="auto" w:fill="auto"/>
        <w:spacing w:before="0" w:line="276" w:lineRule="auto"/>
        <w:ind w:right="20" w:firstLine="700"/>
        <w:jc w:val="both"/>
        <w:rPr>
          <w:sz w:val="28"/>
          <w:szCs w:val="28"/>
        </w:rPr>
      </w:pPr>
      <w:r w:rsidRPr="009B68F4">
        <w:rPr>
          <w:sz w:val="28"/>
          <w:szCs w:val="28"/>
        </w:rPr>
        <w:t>Учитывая, что более 90 % расходов бюджета Верхнемамонского муниципального района и сельских поселений запланированы в рамках реализации муниципальных программ, особенное значение приобретает деятельность Контрольно-счетной комиссии по проведению финансово-экономической экспертизы муниципальных программ, а также по контролю за их реализацией.</w:t>
      </w:r>
    </w:p>
    <w:p w:rsidR="00194A50" w:rsidRPr="009B68F4" w:rsidRDefault="00194A50" w:rsidP="009B68F4">
      <w:pPr>
        <w:pStyle w:val="4"/>
        <w:shd w:val="clear" w:color="auto" w:fill="auto"/>
        <w:spacing w:before="0" w:line="276" w:lineRule="auto"/>
        <w:ind w:right="20" w:firstLine="700"/>
        <w:jc w:val="both"/>
        <w:rPr>
          <w:sz w:val="28"/>
          <w:szCs w:val="28"/>
        </w:rPr>
      </w:pPr>
      <w:r w:rsidRPr="009B68F4">
        <w:rPr>
          <w:sz w:val="28"/>
          <w:szCs w:val="28"/>
        </w:rPr>
        <w:t>Важным аспектом деятельности остается контроль за исполнением представлений и предписаний по итогам проведенных мероприятий и устранением выявленных нарушений.</w:t>
      </w:r>
    </w:p>
    <w:p w:rsidR="00194A50" w:rsidRPr="009B68F4" w:rsidRDefault="00194A50" w:rsidP="009B68F4">
      <w:pPr>
        <w:pStyle w:val="4"/>
        <w:shd w:val="clear" w:color="auto" w:fill="auto"/>
        <w:spacing w:before="0" w:after="113" w:line="276" w:lineRule="auto"/>
        <w:ind w:right="20" w:firstLine="700"/>
        <w:jc w:val="both"/>
        <w:rPr>
          <w:sz w:val="28"/>
          <w:szCs w:val="28"/>
        </w:rPr>
      </w:pPr>
      <w:r w:rsidRPr="009B68F4">
        <w:rPr>
          <w:sz w:val="28"/>
          <w:szCs w:val="28"/>
        </w:rPr>
        <w:t>С целью повышения результативности и эффективности мер, принимаемых по результатам контрольных и экспертно-аналитических мероприятий, Контрольно-счетная комиссия планирует продолжать взаимодействие с органами местного самоуправления, правоохранительными органами и другими органами государственной власти. Продолжится активный обмен опытом с коллегами из других муниципальных районов Воронежской области. Кроме того, в 2022 году планируется участие председателя Контрольно-счетной комиссии в работе Совета контрольно-счетных органов Воронежской области, в рамках которых будут обсуждаться актуальные проблемы и практика деятельности контрольно-счетных органов.</w:t>
      </w:r>
    </w:p>
    <w:p w:rsidR="00194A50" w:rsidRPr="009B68F4" w:rsidRDefault="00194A50" w:rsidP="009B68F4">
      <w:pPr>
        <w:pStyle w:val="4"/>
        <w:shd w:val="clear" w:color="auto" w:fill="auto"/>
        <w:spacing w:before="0" w:after="0" w:line="276" w:lineRule="auto"/>
        <w:ind w:right="20" w:firstLine="700"/>
        <w:jc w:val="both"/>
        <w:rPr>
          <w:sz w:val="28"/>
          <w:szCs w:val="28"/>
        </w:rPr>
      </w:pPr>
      <w:r w:rsidRPr="009B68F4">
        <w:rPr>
          <w:sz w:val="28"/>
          <w:szCs w:val="28"/>
        </w:rPr>
        <w:t xml:space="preserve">В 2022 год председателем Контрольно-счетной комиссии планируется </w:t>
      </w:r>
      <w:r w:rsidR="00BB5806">
        <w:rPr>
          <w:sz w:val="28"/>
          <w:szCs w:val="28"/>
        </w:rPr>
        <w:t>повышение квалификации по теме «Управление государственными и муниципальными закупками»</w:t>
      </w:r>
      <w:r w:rsidRPr="009B68F4">
        <w:rPr>
          <w:sz w:val="28"/>
          <w:szCs w:val="28"/>
        </w:rPr>
        <w:t xml:space="preserve"> по реализации Федерального закона № 44-ФЗ. В рамках данного мероприятия</w:t>
      </w:r>
      <w:r w:rsidR="00655E0B" w:rsidRPr="009B68F4">
        <w:rPr>
          <w:sz w:val="28"/>
          <w:szCs w:val="28"/>
        </w:rPr>
        <w:t>,</w:t>
      </w:r>
      <w:r w:rsidRPr="009B68F4">
        <w:rPr>
          <w:sz w:val="28"/>
          <w:szCs w:val="28"/>
        </w:rPr>
        <w:t xml:space="preserve"> </w:t>
      </w:r>
      <w:r w:rsidR="00655E0B" w:rsidRPr="009B68F4">
        <w:rPr>
          <w:sz w:val="28"/>
          <w:szCs w:val="28"/>
        </w:rPr>
        <w:t xml:space="preserve">в большинстве контрольных мероприятий, запланированных на 2022 год, будут применены элементы аудита закупок. </w:t>
      </w:r>
    </w:p>
    <w:p w:rsidR="00025678" w:rsidRDefault="00025678" w:rsidP="00025678">
      <w:pPr>
        <w:pStyle w:val="ad"/>
        <w:spacing w:line="276" w:lineRule="auto"/>
        <w:jc w:val="both"/>
        <w:rPr>
          <w:rFonts w:ascii="Times New Roman" w:hAnsi="Times New Roman" w:cs="Times New Roman"/>
          <w:sz w:val="28"/>
          <w:szCs w:val="28"/>
        </w:rPr>
      </w:pPr>
      <w:r w:rsidRPr="00025678">
        <w:rPr>
          <w:rFonts w:ascii="Times New Roman" w:hAnsi="Times New Roman" w:cs="Times New Roman"/>
          <w:sz w:val="28"/>
          <w:szCs w:val="28"/>
        </w:rPr>
        <w:t xml:space="preserve">          </w:t>
      </w:r>
      <w:r>
        <w:rPr>
          <w:rFonts w:ascii="Times New Roman" w:hAnsi="Times New Roman" w:cs="Times New Roman"/>
          <w:sz w:val="28"/>
          <w:szCs w:val="28"/>
        </w:rPr>
        <w:t xml:space="preserve">В целом, </w:t>
      </w:r>
      <w:r w:rsidRPr="00025678">
        <w:rPr>
          <w:rFonts w:ascii="Times New Roman" w:hAnsi="Times New Roman" w:cs="Times New Roman"/>
          <w:sz w:val="28"/>
          <w:szCs w:val="28"/>
        </w:rPr>
        <w:t>Контрольно-счетной комисси</w:t>
      </w:r>
      <w:r w:rsidR="00B5151C">
        <w:rPr>
          <w:rFonts w:ascii="Times New Roman" w:hAnsi="Times New Roman" w:cs="Times New Roman"/>
          <w:sz w:val="28"/>
          <w:szCs w:val="28"/>
        </w:rPr>
        <w:t>ей</w:t>
      </w:r>
      <w:r w:rsidRPr="00025678">
        <w:rPr>
          <w:rFonts w:ascii="Times New Roman" w:hAnsi="Times New Roman" w:cs="Times New Roman"/>
          <w:sz w:val="28"/>
          <w:szCs w:val="28"/>
        </w:rPr>
        <w:t xml:space="preserve"> будет продолжена работа по</w:t>
      </w:r>
      <w:r w:rsidR="00B5151C">
        <w:rPr>
          <w:rFonts w:ascii="Times New Roman" w:hAnsi="Times New Roman" w:cs="Times New Roman"/>
          <w:sz w:val="28"/>
          <w:szCs w:val="28"/>
        </w:rPr>
        <w:t xml:space="preserve"> </w:t>
      </w:r>
      <w:r w:rsidRPr="00025678">
        <w:rPr>
          <w:rFonts w:ascii="Times New Roman" w:hAnsi="Times New Roman" w:cs="Times New Roman"/>
          <w:sz w:val="28"/>
          <w:szCs w:val="28"/>
        </w:rPr>
        <w:t>дальнейшему укреплению и развитию единой системы контроля формирования и исполнения местного бюджета,</w:t>
      </w:r>
      <w:r w:rsidR="00B5151C">
        <w:rPr>
          <w:rFonts w:ascii="Times New Roman" w:hAnsi="Times New Roman" w:cs="Times New Roman"/>
          <w:sz w:val="28"/>
          <w:szCs w:val="28"/>
        </w:rPr>
        <w:t xml:space="preserve"> </w:t>
      </w:r>
      <w:r w:rsidRPr="00025678">
        <w:rPr>
          <w:rFonts w:ascii="Times New Roman" w:hAnsi="Times New Roman" w:cs="Times New Roman"/>
          <w:sz w:val="28"/>
          <w:szCs w:val="28"/>
        </w:rPr>
        <w:t>внедрению в контрольную практику новых форм и методов работ</w:t>
      </w:r>
      <w:r w:rsidR="00B5151C">
        <w:rPr>
          <w:rFonts w:ascii="Times New Roman" w:hAnsi="Times New Roman" w:cs="Times New Roman"/>
          <w:sz w:val="28"/>
          <w:szCs w:val="28"/>
        </w:rPr>
        <w:t xml:space="preserve">ы, совершенствованию правового </w:t>
      </w:r>
      <w:r w:rsidRPr="00025678">
        <w:rPr>
          <w:rFonts w:ascii="Times New Roman" w:hAnsi="Times New Roman" w:cs="Times New Roman"/>
          <w:sz w:val="28"/>
          <w:szCs w:val="28"/>
        </w:rPr>
        <w:t xml:space="preserve">и информационного обеспечения муниципального финансового контроля на территории </w:t>
      </w:r>
      <w:r w:rsidR="00B5151C">
        <w:rPr>
          <w:rFonts w:ascii="Times New Roman" w:hAnsi="Times New Roman" w:cs="Times New Roman"/>
          <w:sz w:val="28"/>
          <w:szCs w:val="28"/>
        </w:rPr>
        <w:t>Верхнемамонского муниципального района</w:t>
      </w:r>
      <w:r w:rsidRPr="00025678">
        <w:rPr>
          <w:rFonts w:ascii="Times New Roman" w:hAnsi="Times New Roman" w:cs="Times New Roman"/>
          <w:sz w:val="28"/>
          <w:szCs w:val="28"/>
        </w:rPr>
        <w:t>.</w:t>
      </w:r>
    </w:p>
    <w:p w:rsidR="000F48AD" w:rsidRDefault="000F48AD" w:rsidP="00025678">
      <w:pPr>
        <w:pStyle w:val="ad"/>
        <w:spacing w:line="276" w:lineRule="auto"/>
        <w:jc w:val="both"/>
        <w:rPr>
          <w:rFonts w:ascii="Times New Roman" w:hAnsi="Times New Roman" w:cs="Times New Roman"/>
          <w:sz w:val="28"/>
          <w:szCs w:val="28"/>
        </w:rPr>
      </w:pPr>
    </w:p>
    <w:p w:rsidR="000F48AD" w:rsidRDefault="000F48AD" w:rsidP="00025678">
      <w:pPr>
        <w:pStyle w:val="ad"/>
        <w:spacing w:line="276" w:lineRule="auto"/>
        <w:jc w:val="both"/>
        <w:rPr>
          <w:rFonts w:ascii="Times New Roman" w:hAnsi="Times New Roman" w:cs="Times New Roman"/>
          <w:sz w:val="28"/>
          <w:szCs w:val="28"/>
        </w:rPr>
      </w:pPr>
    </w:p>
    <w:p w:rsidR="00B5151C" w:rsidRPr="00025678" w:rsidRDefault="00B5151C" w:rsidP="00025678">
      <w:pPr>
        <w:pStyle w:val="ad"/>
        <w:spacing w:line="276" w:lineRule="auto"/>
        <w:jc w:val="both"/>
        <w:rPr>
          <w:rFonts w:ascii="Times New Roman" w:hAnsi="Times New Roman" w:cs="Times New Roman"/>
          <w:sz w:val="28"/>
          <w:szCs w:val="28"/>
        </w:rPr>
      </w:pPr>
    </w:p>
    <w:p w:rsidR="00471C33" w:rsidRPr="009B68F4" w:rsidRDefault="00871E8A" w:rsidP="00C829E2">
      <w:pPr>
        <w:pStyle w:val="4"/>
        <w:shd w:val="clear" w:color="auto" w:fill="auto"/>
        <w:spacing w:before="0" w:after="48" w:line="240" w:lineRule="auto"/>
        <w:ind w:left="20" w:firstLine="0"/>
        <w:rPr>
          <w:sz w:val="28"/>
          <w:szCs w:val="28"/>
        </w:rPr>
      </w:pPr>
      <w:r w:rsidRPr="009B68F4">
        <w:rPr>
          <w:sz w:val="28"/>
          <w:szCs w:val="28"/>
        </w:rPr>
        <w:t>Председатель</w:t>
      </w:r>
      <w:r w:rsidR="009B68F4" w:rsidRPr="009B68F4">
        <w:rPr>
          <w:sz w:val="28"/>
          <w:szCs w:val="28"/>
        </w:rPr>
        <w:t xml:space="preserve"> </w:t>
      </w:r>
      <w:r w:rsidRPr="009B68F4">
        <w:rPr>
          <w:sz w:val="28"/>
          <w:szCs w:val="28"/>
        </w:rPr>
        <w:t>Контрольно-счётно</w:t>
      </w:r>
      <w:r w:rsidR="009B68F4">
        <w:rPr>
          <w:sz w:val="28"/>
          <w:szCs w:val="28"/>
        </w:rPr>
        <w:t>й</w:t>
      </w:r>
      <w:r w:rsidRPr="009B68F4">
        <w:rPr>
          <w:sz w:val="28"/>
          <w:szCs w:val="28"/>
        </w:rPr>
        <w:t xml:space="preserve"> </w:t>
      </w:r>
      <w:r w:rsidR="009B68F4" w:rsidRPr="009B68F4">
        <w:rPr>
          <w:sz w:val="28"/>
          <w:szCs w:val="28"/>
        </w:rPr>
        <w:t>комиссии</w:t>
      </w:r>
    </w:p>
    <w:p w:rsidR="00471C33" w:rsidRDefault="009B68F4" w:rsidP="00C829E2">
      <w:pPr>
        <w:pStyle w:val="4"/>
        <w:shd w:val="clear" w:color="auto" w:fill="auto"/>
        <w:tabs>
          <w:tab w:val="left" w:pos="6788"/>
        </w:tabs>
        <w:spacing w:before="0" w:after="1365" w:line="240" w:lineRule="auto"/>
        <w:ind w:left="20" w:firstLine="0"/>
        <w:rPr>
          <w:sz w:val="2"/>
          <w:szCs w:val="2"/>
        </w:rPr>
      </w:pPr>
      <w:r w:rsidRPr="009B68F4">
        <w:rPr>
          <w:sz w:val="28"/>
          <w:szCs w:val="28"/>
        </w:rPr>
        <w:t>Верхнемамонского муниципального района                                      Н.А.Кротова</w:t>
      </w:r>
    </w:p>
    <w:sectPr w:rsidR="00471C33" w:rsidSect="009B68F4">
      <w:headerReference w:type="default" r:id="rId10"/>
      <w:type w:val="continuous"/>
      <w:pgSz w:w="11909" w:h="16838"/>
      <w:pgMar w:top="1134" w:right="1185" w:bottom="1134" w:left="118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3CA" w:rsidRDefault="001233CA" w:rsidP="00471C33">
      <w:r>
        <w:separator/>
      </w:r>
    </w:p>
  </w:endnote>
  <w:endnote w:type="continuationSeparator" w:id="1">
    <w:p w:rsidR="001233CA" w:rsidRDefault="001233CA" w:rsidP="00471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3CA" w:rsidRDefault="001233CA"/>
  </w:footnote>
  <w:footnote w:type="continuationSeparator" w:id="1">
    <w:p w:rsidR="001233CA" w:rsidRDefault="001233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C7" w:rsidRDefault="00A716C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99D"/>
    <w:multiLevelType w:val="multilevel"/>
    <w:tmpl w:val="9D264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61D13"/>
    <w:multiLevelType w:val="multilevel"/>
    <w:tmpl w:val="16F86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F7CDB"/>
    <w:multiLevelType w:val="multilevel"/>
    <w:tmpl w:val="4216C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92304E"/>
    <w:multiLevelType w:val="hybridMultilevel"/>
    <w:tmpl w:val="FC0AD378"/>
    <w:lvl w:ilvl="0" w:tplc="596E4A34">
      <w:start w:val="2"/>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BD5BCE"/>
    <w:multiLevelType w:val="multilevel"/>
    <w:tmpl w:val="747AC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A96FD0"/>
    <w:multiLevelType w:val="multilevel"/>
    <w:tmpl w:val="A6AC8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8902E9"/>
    <w:multiLevelType w:val="multilevel"/>
    <w:tmpl w:val="C200ECA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DF3AE1"/>
    <w:multiLevelType w:val="multilevel"/>
    <w:tmpl w:val="0A107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710C44"/>
    <w:multiLevelType w:val="multilevel"/>
    <w:tmpl w:val="0D22532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7"/>
  </w:num>
  <w:num w:numId="2">
    <w:abstractNumId w:val="1"/>
  </w:num>
  <w:num w:numId="3">
    <w:abstractNumId w:val="5"/>
  </w:num>
  <w:num w:numId="4">
    <w:abstractNumId w:val="4"/>
  </w:num>
  <w:num w:numId="5">
    <w:abstractNumId w:val="2"/>
  </w:num>
  <w:num w:numId="6">
    <w:abstractNumId w:val="0"/>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81"/>
  <w:drawingGridVerticalSpacing w:val="181"/>
  <w:characterSpacingControl w:val="compressPunctuation"/>
  <w:hdrShapeDefaults>
    <o:shapedefaults v:ext="edit" spidmax="20482"/>
  </w:hdrShapeDefaults>
  <w:footnotePr>
    <w:footnote w:id="0"/>
    <w:footnote w:id="1"/>
  </w:footnotePr>
  <w:endnotePr>
    <w:endnote w:id="0"/>
    <w:endnote w:id="1"/>
  </w:endnotePr>
  <w:compat>
    <w:doNotExpandShiftReturn/>
  </w:compat>
  <w:rsids>
    <w:rsidRoot w:val="00471C33"/>
    <w:rsid w:val="00025678"/>
    <w:rsid w:val="00061DCC"/>
    <w:rsid w:val="00063DF1"/>
    <w:rsid w:val="00075A99"/>
    <w:rsid w:val="00086FA1"/>
    <w:rsid w:val="000F48AD"/>
    <w:rsid w:val="000F6FC3"/>
    <w:rsid w:val="001228F5"/>
    <w:rsid w:val="001233CA"/>
    <w:rsid w:val="00151EAA"/>
    <w:rsid w:val="00154339"/>
    <w:rsid w:val="001868B4"/>
    <w:rsid w:val="00194A50"/>
    <w:rsid w:val="001F6C47"/>
    <w:rsid w:val="00201245"/>
    <w:rsid w:val="00217BCB"/>
    <w:rsid w:val="0022485A"/>
    <w:rsid w:val="00291BF0"/>
    <w:rsid w:val="002A314B"/>
    <w:rsid w:val="002B7C8F"/>
    <w:rsid w:val="002C6333"/>
    <w:rsid w:val="00395054"/>
    <w:rsid w:val="003B2B9D"/>
    <w:rsid w:val="003B4C16"/>
    <w:rsid w:val="003E097E"/>
    <w:rsid w:val="003E3468"/>
    <w:rsid w:val="00403610"/>
    <w:rsid w:val="00434E4D"/>
    <w:rsid w:val="00465020"/>
    <w:rsid w:val="00471C33"/>
    <w:rsid w:val="004837AE"/>
    <w:rsid w:val="004A03AE"/>
    <w:rsid w:val="004A33CC"/>
    <w:rsid w:val="004B18BD"/>
    <w:rsid w:val="004B503A"/>
    <w:rsid w:val="004D4101"/>
    <w:rsid w:val="004F0679"/>
    <w:rsid w:val="005010BC"/>
    <w:rsid w:val="00502DB9"/>
    <w:rsid w:val="00517637"/>
    <w:rsid w:val="00535B06"/>
    <w:rsid w:val="00537343"/>
    <w:rsid w:val="00540E8B"/>
    <w:rsid w:val="00571919"/>
    <w:rsid w:val="00585733"/>
    <w:rsid w:val="005A0F45"/>
    <w:rsid w:val="005B2DB4"/>
    <w:rsid w:val="005B7769"/>
    <w:rsid w:val="006170A4"/>
    <w:rsid w:val="00635F57"/>
    <w:rsid w:val="006535DB"/>
    <w:rsid w:val="00655E0B"/>
    <w:rsid w:val="006719AA"/>
    <w:rsid w:val="006A0E22"/>
    <w:rsid w:val="006B0E96"/>
    <w:rsid w:val="006C7842"/>
    <w:rsid w:val="006D61BC"/>
    <w:rsid w:val="006F740F"/>
    <w:rsid w:val="00710635"/>
    <w:rsid w:val="007E63F6"/>
    <w:rsid w:val="0080401B"/>
    <w:rsid w:val="00833DB0"/>
    <w:rsid w:val="00864141"/>
    <w:rsid w:val="00871E8A"/>
    <w:rsid w:val="00894425"/>
    <w:rsid w:val="008B4479"/>
    <w:rsid w:val="008C21D8"/>
    <w:rsid w:val="00916C4A"/>
    <w:rsid w:val="0093651C"/>
    <w:rsid w:val="00936CCF"/>
    <w:rsid w:val="00963F65"/>
    <w:rsid w:val="00971DD6"/>
    <w:rsid w:val="00973E82"/>
    <w:rsid w:val="00996259"/>
    <w:rsid w:val="009B6606"/>
    <w:rsid w:val="009B68F4"/>
    <w:rsid w:val="00A0575F"/>
    <w:rsid w:val="00A436E1"/>
    <w:rsid w:val="00A716C7"/>
    <w:rsid w:val="00A81819"/>
    <w:rsid w:val="00AB5EC9"/>
    <w:rsid w:val="00AC3DF3"/>
    <w:rsid w:val="00AE0ABC"/>
    <w:rsid w:val="00AE4FA5"/>
    <w:rsid w:val="00AF0501"/>
    <w:rsid w:val="00AF6FD5"/>
    <w:rsid w:val="00B5151C"/>
    <w:rsid w:val="00B71BBE"/>
    <w:rsid w:val="00B73E64"/>
    <w:rsid w:val="00BB5806"/>
    <w:rsid w:val="00BC749B"/>
    <w:rsid w:val="00BF78CE"/>
    <w:rsid w:val="00C2059D"/>
    <w:rsid w:val="00C22663"/>
    <w:rsid w:val="00C27216"/>
    <w:rsid w:val="00C54D50"/>
    <w:rsid w:val="00C57375"/>
    <w:rsid w:val="00C829E2"/>
    <w:rsid w:val="00C916E4"/>
    <w:rsid w:val="00CB4127"/>
    <w:rsid w:val="00CD15B3"/>
    <w:rsid w:val="00CD6908"/>
    <w:rsid w:val="00CE5C1C"/>
    <w:rsid w:val="00CF393D"/>
    <w:rsid w:val="00CF6101"/>
    <w:rsid w:val="00D0062F"/>
    <w:rsid w:val="00D33601"/>
    <w:rsid w:val="00D52153"/>
    <w:rsid w:val="00DA3EB8"/>
    <w:rsid w:val="00DB0B4B"/>
    <w:rsid w:val="00DB44B8"/>
    <w:rsid w:val="00DD55C1"/>
    <w:rsid w:val="00DF0754"/>
    <w:rsid w:val="00E161EC"/>
    <w:rsid w:val="00E5575B"/>
    <w:rsid w:val="00E73279"/>
    <w:rsid w:val="00E84831"/>
    <w:rsid w:val="00E855AB"/>
    <w:rsid w:val="00EC755C"/>
    <w:rsid w:val="00ED20CF"/>
    <w:rsid w:val="00ED3790"/>
    <w:rsid w:val="00ED7A16"/>
    <w:rsid w:val="00F05F96"/>
    <w:rsid w:val="00F13726"/>
    <w:rsid w:val="00F62089"/>
    <w:rsid w:val="00F72FE3"/>
    <w:rsid w:val="00F85731"/>
    <w:rsid w:val="00FB0947"/>
    <w:rsid w:val="00FB324A"/>
    <w:rsid w:val="00FF1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1C3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1C33"/>
    <w:rPr>
      <w:color w:val="0066CC"/>
      <w:u w:val="single"/>
    </w:rPr>
  </w:style>
  <w:style w:type="character" w:customStyle="1" w:styleId="1">
    <w:name w:val="Заголовок №1_"/>
    <w:basedOn w:val="a0"/>
    <w:link w:val="10"/>
    <w:rsid w:val="00471C3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471C33"/>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
    <w:basedOn w:val="2"/>
    <w:rsid w:val="00471C33"/>
    <w:rPr>
      <w:color w:val="000000"/>
      <w:spacing w:val="0"/>
      <w:w w:val="100"/>
      <w:position w:val="0"/>
      <w:u w:val="single"/>
      <w:lang w:val="en-US"/>
    </w:rPr>
  </w:style>
  <w:style w:type="character" w:customStyle="1" w:styleId="a4">
    <w:name w:val="Основной текст_"/>
    <w:basedOn w:val="a0"/>
    <w:link w:val="4"/>
    <w:rsid w:val="00471C33"/>
    <w:rPr>
      <w:rFonts w:ascii="Times New Roman" w:eastAsia="Times New Roman" w:hAnsi="Times New Roman" w:cs="Times New Roman"/>
      <w:b w:val="0"/>
      <w:bCs w:val="0"/>
      <w:i w:val="0"/>
      <w:iCs w:val="0"/>
      <w:smallCaps w:val="0"/>
      <w:strike w:val="0"/>
      <w:u w:val="none"/>
    </w:rPr>
  </w:style>
  <w:style w:type="character" w:customStyle="1" w:styleId="22">
    <w:name w:val="Заголовок №2_"/>
    <w:basedOn w:val="a0"/>
    <w:link w:val="23"/>
    <w:rsid w:val="00471C33"/>
    <w:rPr>
      <w:rFonts w:ascii="Times New Roman" w:eastAsia="Times New Roman" w:hAnsi="Times New Roman" w:cs="Times New Roman"/>
      <w:b w:val="0"/>
      <w:bCs w:val="0"/>
      <w:i w:val="0"/>
      <w:iCs w:val="0"/>
      <w:smallCaps w:val="0"/>
      <w:strike w:val="0"/>
      <w:u w:val="none"/>
    </w:rPr>
  </w:style>
  <w:style w:type="character" w:customStyle="1" w:styleId="24">
    <w:name w:val="Заголовок №2"/>
    <w:basedOn w:val="22"/>
    <w:rsid w:val="00471C33"/>
    <w:rPr>
      <w:color w:val="000000"/>
      <w:spacing w:val="0"/>
      <w:w w:val="100"/>
      <w:position w:val="0"/>
      <w:sz w:val="24"/>
      <w:szCs w:val="24"/>
      <w:u w:val="single"/>
      <w:lang w:val="ru-RU"/>
    </w:rPr>
  </w:style>
  <w:style w:type="character" w:customStyle="1" w:styleId="a5">
    <w:name w:val="Колонтитул_"/>
    <w:basedOn w:val="a0"/>
    <w:link w:val="a6"/>
    <w:rsid w:val="00471C33"/>
    <w:rPr>
      <w:rFonts w:ascii="Times New Roman" w:eastAsia="Times New Roman" w:hAnsi="Times New Roman" w:cs="Times New Roman"/>
      <w:b/>
      <w:bCs/>
      <w:i w:val="0"/>
      <w:iCs w:val="0"/>
      <w:smallCaps w:val="0"/>
      <w:strike w:val="0"/>
      <w:spacing w:val="-10"/>
      <w:sz w:val="21"/>
      <w:szCs w:val="21"/>
      <w:u w:val="none"/>
    </w:rPr>
  </w:style>
  <w:style w:type="character" w:customStyle="1" w:styleId="a7">
    <w:name w:val="Колонтитул"/>
    <w:basedOn w:val="a5"/>
    <w:rsid w:val="00471C33"/>
    <w:rPr>
      <w:color w:val="000000"/>
      <w:w w:val="100"/>
      <w:position w:val="0"/>
    </w:rPr>
  </w:style>
  <w:style w:type="character" w:customStyle="1" w:styleId="11">
    <w:name w:val="Основной текст1"/>
    <w:basedOn w:val="a4"/>
    <w:rsid w:val="00471C33"/>
    <w:rPr>
      <w:color w:val="000000"/>
      <w:spacing w:val="0"/>
      <w:w w:val="100"/>
      <w:position w:val="0"/>
      <w:sz w:val="24"/>
      <w:szCs w:val="24"/>
      <w:u w:val="single"/>
      <w:lang w:val="ru-RU"/>
    </w:rPr>
  </w:style>
  <w:style w:type="character" w:customStyle="1" w:styleId="a8">
    <w:name w:val="Подпись к таблице_"/>
    <w:basedOn w:val="a0"/>
    <w:link w:val="a9"/>
    <w:rsid w:val="00471C33"/>
    <w:rPr>
      <w:rFonts w:ascii="Times New Roman" w:eastAsia="Times New Roman" w:hAnsi="Times New Roman" w:cs="Times New Roman"/>
      <w:b w:val="0"/>
      <w:bCs w:val="0"/>
      <w:i w:val="0"/>
      <w:iCs w:val="0"/>
      <w:smallCaps w:val="0"/>
      <w:strike w:val="0"/>
      <w:u w:val="none"/>
    </w:rPr>
  </w:style>
  <w:style w:type="character" w:customStyle="1" w:styleId="105pt">
    <w:name w:val="Основной текст + 10;5 pt;Полужирный"/>
    <w:basedOn w:val="a4"/>
    <w:rsid w:val="00471C33"/>
    <w:rPr>
      <w:b/>
      <w:bCs/>
      <w:color w:val="000000"/>
      <w:spacing w:val="0"/>
      <w:w w:val="100"/>
      <w:position w:val="0"/>
      <w:sz w:val="21"/>
      <w:szCs w:val="21"/>
      <w:lang w:val="ru-RU"/>
    </w:rPr>
  </w:style>
  <w:style w:type="character" w:customStyle="1" w:styleId="3">
    <w:name w:val="Основной текст (3)_"/>
    <w:basedOn w:val="a0"/>
    <w:link w:val="30"/>
    <w:rsid w:val="00471C33"/>
    <w:rPr>
      <w:rFonts w:ascii="Times New Roman" w:eastAsia="Times New Roman" w:hAnsi="Times New Roman" w:cs="Times New Roman"/>
      <w:b w:val="0"/>
      <w:bCs w:val="0"/>
      <w:i/>
      <w:iCs/>
      <w:smallCaps w:val="0"/>
      <w:strike w:val="0"/>
      <w:u w:val="none"/>
    </w:rPr>
  </w:style>
  <w:style w:type="character" w:customStyle="1" w:styleId="31">
    <w:name w:val="Основной текст (3) + Не курсив"/>
    <w:basedOn w:val="3"/>
    <w:rsid w:val="00471C33"/>
    <w:rPr>
      <w:i/>
      <w:iCs/>
      <w:color w:val="000000"/>
      <w:spacing w:val="0"/>
      <w:w w:val="100"/>
      <w:position w:val="0"/>
      <w:sz w:val="24"/>
      <w:szCs w:val="24"/>
      <w:lang w:val="ru-RU"/>
    </w:rPr>
  </w:style>
  <w:style w:type="character" w:customStyle="1" w:styleId="25">
    <w:name w:val="Основной текст2"/>
    <w:basedOn w:val="a4"/>
    <w:rsid w:val="00471C33"/>
    <w:rPr>
      <w:color w:val="000000"/>
      <w:spacing w:val="0"/>
      <w:w w:val="100"/>
      <w:position w:val="0"/>
      <w:sz w:val="24"/>
      <w:szCs w:val="24"/>
      <w:lang w:val="ru-RU"/>
    </w:rPr>
  </w:style>
  <w:style w:type="character" w:customStyle="1" w:styleId="32">
    <w:name w:val="Основной текст3"/>
    <w:basedOn w:val="a4"/>
    <w:rsid w:val="00471C33"/>
    <w:rPr>
      <w:color w:val="000000"/>
      <w:spacing w:val="0"/>
      <w:w w:val="100"/>
      <w:position w:val="0"/>
      <w:sz w:val="24"/>
      <w:szCs w:val="24"/>
      <w:lang w:val="ru-RU"/>
    </w:rPr>
  </w:style>
  <w:style w:type="character" w:customStyle="1" w:styleId="aa">
    <w:name w:val="Основной текст + Курсив"/>
    <w:basedOn w:val="a4"/>
    <w:rsid w:val="00471C33"/>
    <w:rPr>
      <w:i/>
      <w:iCs/>
      <w:color w:val="000000"/>
      <w:spacing w:val="0"/>
      <w:w w:val="100"/>
      <w:position w:val="0"/>
      <w:sz w:val="24"/>
      <w:szCs w:val="24"/>
      <w:lang w:val="ru-RU"/>
    </w:rPr>
  </w:style>
  <w:style w:type="character" w:customStyle="1" w:styleId="40">
    <w:name w:val="Основной текст (4)_"/>
    <w:basedOn w:val="a0"/>
    <w:link w:val="41"/>
    <w:rsid w:val="00471C33"/>
    <w:rPr>
      <w:rFonts w:ascii="Times New Roman" w:eastAsia="Times New Roman" w:hAnsi="Times New Roman" w:cs="Times New Roman"/>
      <w:b/>
      <w:bCs/>
      <w:i/>
      <w:iCs/>
      <w:smallCaps w:val="0"/>
      <w:strike w:val="0"/>
      <w:sz w:val="25"/>
      <w:szCs w:val="25"/>
      <w:u w:val="none"/>
    </w:rPr>
  </w:style>
  <w:style w:type="character" w:customStyle="1" w:styleId="85pt">
    <w:name w:val="Основной текст + 8;5 pt;Полужирный"/>
    <w:basedOn w:val="a4"/>
    <w:rsid w:val="00471C33"/>
    <w:rPr>
      <w:b/>
      <w:bCs/>
      <w:color w:val="000000"/>
      <w:spacing w:val="0"/>
      <w:w w:val="100"/>
      <w:position w:val="0"/>
      <w:sz w:val="17"/>
      <w:szCs w:val="17"/>
      <w:lang w:val="ru-RU"/>
    </w:rPr>
  </w:style>
  <w:style w:type="paragraph" w:customStyle="1" w:styleId="10">
    <w:name w:val="Заголовок №1"/>
    <w:basedOn w:val="a"/>
    <w:link w:val="1"/>
    <w:rsid w:val="00471C33"/>
    <w:pPr>
      <w:shd w:val="clear" w:color="auto" w:fill="FFFFFF"/>
      <w:spacing w:before="300" w:after="360" w:line="374"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471C33"/>
    <w:pPr>
      <w:shd w:val="clear" w:color="auto" w:fill="FFFFFF"/>
      <w:spacing w:before="360" w:line="202" w:lineRule="exact"/>
    </w:pPr>
    <w:rPr>
      <w:rFonts w:ascii="Times New Roman" w:eastAsia="Times New Roman" w:hAnsi="Times New Roman" w:cs="Times New Roman"/>
      <w:sz w:val="18"/>
      <w:szCs w:val="18"/>
    </w:rPr>
  </w:style>
  <w:style w:type="paragraph" w:customStyle="1" w:styleId="4">
    <w:name w:val="Основной текст4"/>
    <w:basedOn w:val="a"/>
    <w:link w:val="a4"/>
    <w:rsid w:val="00471C33"/>
    <w:pPr>
      <w:shd w:val="clear" w:color="auto" w:fill="FFFFFF"/>
      <w:spacing w:before="900" w:after="120" w:line="0" w:lineRule="atLeast"/>
      <w:ind w:hanging="540"/>
    </w:pPr>
    <w:rPr>
      <w:rFonts w:ascii="Times New Roman" w:eastAsia="Times New Roman" w:hAnsi="Times New Roman" w:cs="Times New Roman"/>
    </w:rPr>
  </w:style>
  <w:style w:type="paragraph" w:customStyle="1" w:styleId="23">
    <w:name w:val="Заголовок №2"/>
    <w:basedOn w:val="a"/>
    <w:link w:val="22"/>
    <w:rsid w:val="00471C33"/>
    <w:pPr>
      <w:shd w:val="clear" w:color="auto" w:fill="FFFFFF"/>
      <w:spacing w:before="600" w:after="300" w:line="322" w:lineRule="exact"/>
      <w:jc w:val="center"/>
      <w:outlineLvl w:val="1"/>
    </w:pPr>
    <w:rPr>
      <w:rFonts w:ascii="Times New Roman" w:eastAsia="Times New Roman" w:hAnsi="Times New Roman" w:cs="Times New Roman"/>
    </w:rPr>
  </w:style>
  <w:style w:type="paragraph" w:customStyle="1" w:styleId="a6">
    <w:name w:val="Колонтитул"/>
    <w:basedOn w:val="a"/>
    <w:link w:val="a5"/>
    <w:rsid w:val="00471C33"/>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a9">
    <w:name w:val="Подпись к таблице"/>
    <w:basedOn w:val="a"/>
    <w:link w:val="a8"/>
    <w:rsid w:val="00471C33"/>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rsid w:val="00471C33"/>
    <w:pPr>
      <w:shd w:val="clear" w:color="auto" w:fill="FFFFFF"/>
      <w:spacing w:before="120" w:after="120" w:line="346" w:lineRule="exact"/>
      <w:jc w:val="both"/>
    </w:pPr>
    <w:rPr>
      <w:rFonts w:ascii="Times New Roman" w:eastAsia="Times New Roman" w:hAnsi="Times New Roman" w:cs="Times New Roman"/>
      <w:i/>
      <w:iCs/>
    </w:rPr>
  </w:style>
  <w:style w:type="paragraph" w:customStyle="1" w:styleId="41">
    <w:name w:val="Основной текст (4)"/>
    <w:basedOn w:val="a"/>
    <w:link w:val="40"/>
    <w:rsid w:val="00471C33"/>
    <w:pPr>
      <w:shd w:val="clear" w:color="auto" w:fill="FFFFFF"/>
      <w:spacing w:before="1500" w:line="331" w:lineRule="exact"/>
      <w:jc w:val="both"/>
    </w:pPr>
    <w:rPr>
      <w:rFonts w:ascii="Times New Roman" w:eastAsia="Times New Roman" w:hAnsi="Times New Roman" w:cs="Times New Roman"/>
      <w:b/>
      <w:bCs/>
      <w:i/>
      <w:iCs/>
      <w:sz w:val="25"/>
      <w:szCs w:val="25"/>
    </w:rPr>
  </w:style>
  <w:style w:type="paragraph" w:styleId="ab">
    <w:name w:val="List Paragraph"/>
    <w:basedOn w:val="a"/>
    <w:uiPriority w:val="34"/>
    <w:qFormat/>
    <w:rsid w:val="006535DB"/>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table" w:styleId="ac">
    <w:name w:val="Table Grid"/>
    <w:basedOn w:val="a1"/>
    <w:uiPriority w:val="59"/>
    <w:rsid w:val="006535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pt">
    <w:name w:val="Основной текст + 11 pt"/>
    <w:basedOn w:val="a0"/>
    <w:rsid w:val="00CF610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5">
    <w:name w:val="Основной текст5"/>
    <w:basedOn w:val="a"/>
    <w:rsid w:val="00AE0ABC"/>
    <w:pPr>
      <w:shd w:val="clear" w:color="auto" w:fill="FFFFFF"/>
      <w:spacing w:before="720" w:after="720" w:line="0" w:lineRule="atLeast"/>
      <w:jc w:val="center"/>
    </w:pPr>
    <w:rPr>
      <w:rFonts w:ascii="Times New Roman" w:eastAsia="Times New Roman" w:hAnsi="Times New Roman" w:cs="Times New Roman"/>
      <w:sz w:val="27"/>
      <w:szCs w:val="27"/>
    </w:rPr>
  </w:style>
  <w:style w:type="paragraph" w:styleId="ad">
    <w:name w:val="No Spacing"/>
    <w:uiPriority w:val="1"/>
    <w:qFormat/>
    <w:rsid w:val="003B4C16"/>
    <w:rPr>
      <w:color w:val="000000"/>
    </w:rPr>
  </w:style>
  <w:style w:type="paragraph" w:customStyle="1" w:styleId="ConsPlusNormal">
    <w:name w:val="ConsPlusNormal"/>
    <w:rsid w:val="00FF1327"/>
    <w:pPr>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mamr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37AE-8F24-4944-B654-3CF641F5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13</Pages>
  <Words>3950</Words>
  <Characters>22519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Кротова Наталья Александровна</dc:creator>
  <cp:lastModifiedBy>Кротова Наталья Александровна</cp:lastModifiedBy>
  <cp:revision>7</cp:revision>
  <dcterms:created xsi:type="dcterms:W3CDTF">2022-01-25T12:11:00Z</dcterms:created>
  <dcterms:modified xsi:type="dcterms:W3CDTF">2022-03-03T12:23:00Z</dcterms:modified>
</cp:coreProperties>
</file>