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E9" w:rsidRPr="002B30E9" w:rsidRDefault="002B30E9" w:rsidP="002B30E9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2B30E9">
        <w:rPr>
          <w:rFonts w:ascii="Times New Roman" w:eastAsia="TimesNewRomanPSMT" w:hAnsi="Times New Roman" w:cs="Times New Roman"/>
          <w:sz w:val="28"/>
          <w:szCs w:val="28"/>
        </w:rPr>
        <w:t>Утвержден</w:t>
      </w:r>
      <w:proofErr w:type="gramEnd"/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приказом</w:t>
      </w:r>
    </w:p>
    <w:p w:rsidR="002B30E9" w:rsidRDefault="002B30E9" w:rsidP="002B30E9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</w:p>
    <w:p w:rsidR="002B30E9" w:rsidRPr="002B30E9" w:rsidRDefault="002B30E9" w:rsidP="002B30E9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</w:p>
    <w:p w:rsidR="002B30E9" w:rsidRPr="002B30E9" w:rsidRDefault="002B30E9" w:rsidP="002B30E9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Воронежской области</w:t>
      </w:r>
    </w:p>
    <w:p w:rsidR="002B30E9" w:rsidRPr="002B30E9" w:rsidRDefault="002B30E9" w:rsidP="002B30E9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от 26 декабря 2014 г. </w:t>
      </w:r>
    </w:p>
    <w:p w:rsidR="002B30E9" w:rsidRPr="002B30E9" w:rsidRDefault="002B30E9" w:rsidP="002B30E9">
      <w:pPr>
        <w:pStyle w:val="a3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2B30E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(в ред. приказа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2B30E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 01.06.2015)</w:t>
      </w:r>
    </w:p>
    <w:p w:rsidR="002B30E9" w:rsidRDefault="002B30E9" w:rsidP="002B30E9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</w:p>
    <w:p w:rsidR="002B30E9" w:rsidRPr="002B30E9" w:rsidRDefault="002B30E9" w:rsidP="002B30E9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2B30E9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Стандарт внешнего </w:t>
      </w:r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>муниципального</w:t>
      </w:r>
      <w:r w:rsidRPr="002B30E9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финансового контроля</w:t>
      </w:r>
    </w:p>
    <w:p w:rsidR="002B30E9" w:rsidRPr="002B30E9" w:rsidRDefault="002B30E9" w:rsidP="002B30E9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Ревизионной комиссии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>Верхнемамонского</w:t>
      </w:r>
      <w:proofErr w:type="spellEnd"/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муниципального</w:t>
      </w:r>
      <w:r w:rsidRPr="002B30E9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района </w:t>
      </w:r>
      <w:r w:rsidRPr="002B30E9">
        <w:rPr>
          <w:rFonts w:ascii="Times New Roman" w:eastAsia="TimesNewRomanPS-BoldMT" w:hAnsi="Times New Roman" w:cs="Times New Roman"/>
          <w:b/>
          <w:bCs/>
          <w:sz w:val="48"/>
          <w:szCs w:val="48"/>
        </w:rPr>
        <w:t>Воронежской области</w:t>
      </w:r>
    </w:p>
    <w:p w:rsidR="002B30E9" w:rsidRPr="002B30E9" w:rsidRDefault="002B30E9" w:rsidP="002B30E9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2B30E9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«Порядок организации и проведения</w:t>
      </w:r>
    </w:p>
    <w:p w:rsidR="002B30E9" w:rsidRPr="002B30E9" w:rsidRDefault="002B30E9" w:rsidP="002B30E9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2B30E9">
        <w:rPr>
          <w:rFonts w:ascii="Times New Roman" w:eastAsia="TimesNewRomanPS-BoldMT" w:hAnsi="Times New Roman" w:cs="Times New Roman"/>
          <w:b/>
          <w:bCs/>
          <w:sz w:val="48"/>
          <w:szCs w:val="48"/>
        </w:rPr>
        <w:t>совместных и параллельных контрольных</w:t>
      </w:r>
    </w:p>
    <w:p w:rsidR="002B30E9" w:rsidRPr="002B30E9" w:rsidRDefault="002B30E9" w:rsidP="002B30E9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2B30E9">
        <w:rPr>
          <w:rFonts w:ascii="Times New Roman" w:eastAsia="TimesNewRomanPS-BoldMT" w:hAnsi="Times New Roman" w:cs="Times New Roman"/>
          <w:b/>
          <w:bCs/>
          <w:sz w:val="48"/>
          <w:szCs w:val="48"/>
        </w:rPr>
        <w:t>и экспертно-аналитических мероприятий»</w:t>
      </w:r>
    </w:p>
    <w:p w:rsidR="002B30E9" w:rsidRPr="002B30E9" w:rsidRDefault="002B30E9" w:rsidP="002B30E9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дата начала действия стандарта 01 января 2015 г</w:t>
      </w:r>
    </w:p>
    <w:p w:rsid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2B30E9" w:rsidRP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>
        <w:rPr>
          <w:rFonts w:ascii="Times New Roman" w:eastAsia="TimesNewRomanPSMT" w:hAnsi="Times New Roman" w:cs="Times New Roman"/>
          <w:b/>
          <w:sz w:val="36"/>
          <w:szCs w:val="36"/>
        </w:rPr>
        <w:t>Верхний Мамон</w:t>
      </w:r>
    </w:p>
    <w:p w:rsidR="002B30E9" w:rsidRPr="002B30E9" w:rsidRDefault="002B30E9" w:rsidP="002B30E9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2B30E9">
        <w:rPr>
          <w:rFonts w:ascii="Times New Roman" w:eastAsia="TimesNewRomanPSMT" w:hAnsi="Times New Roman" w:cs="Times New Roman"/>
          <w:b/>
          <w:sz w:val="36"/>
          <w:szCs w:val="36"/>
        </w:rPr>
        <w:t>2014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1. Общие положения………………………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………………...................... 3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2. Содержание совместных и параллельных контрольных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экспертно-аналитических мероприятий………………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……………………...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…………….. 4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3. Планирование совместных и параллельных мероприятий……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…… 4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4. Подготовка и рассмотрение обращений о проведении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внеплановых совместных и параллельных мероприятий………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…………………………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….. 5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5. Подготовка и подписание Решения и программы проведения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совместных и параллельных мероприятий…………………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……………………….….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………. 6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6. Оформление распоряжений о проведении совместных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параллельных мероприятий, удостоверений </w:t>
      </w:r>
      <w:proofErr w:type="gramStart"/>
      <w:r w:rsidRPr="002B30E9">
        <w:rPr>
          <w:rFonts w:ascii="Times New Roman" w:eastAsia="TimesNewRomanPSMT" w:hAnsi="Times New Roman" w:cs="Times New Roman"/>
          <w:sz w:val="28"/>
          <w:szCs w:val="28"/>
        </w:rPr>
        <w:t>на право их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проведения и командировочных удостоверений .. ………...</w:t>
      </w:r>
      <w:r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.........................................................................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............. 8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7. Проведение совместных и параллельных мероприятий………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………..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…... 8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8. Оформление результатов совместных и параллельных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мероприятий………………………………………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…………..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………………….. 9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Приложения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Приложение 1 Образец оформления Решения о проведении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совместного или параллельного мероприятия………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…………………………………………..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.. 11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Приложение 2 Образец оформления рабочего плана проведения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совместного или параллельного мероприятия……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……………………………………...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….. 12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B30E9" w:rsidRPr="002B30E9" w:rsidRDefault="002B30E9" w:rsidP="002B30E9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2B30E9" w:rsidRPr="002B30E9" w:rsidRDefault="002B30E9" w:rsidP="002B30E9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1.1. </w:t>
      </w:r>
      <w:proofErr w:type="gramStart"/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Ревизионной комиссии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«Порядок организации и проведения совместных и параллельных контрольных и экспертно-аналитических мероприятий» (далее – Стандарт), разработан в соответствии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со статьями 11, 18 Федерального закона № 6-ФЗ от 7.02.2011 «Об общих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принципах организации и деятельности контрольно-счетных органов субъектов Российской Федерации и муниципальных образований» и стать</w:t>
      </w:r>
      <w:r>
        <w:rPr>
          <w:rFonts w:ascii="Times New Roman" w:eastAsia="TimesNewRomanPSMT" w:hAnsi="Times New Roman" w:cs="Times New Roman"/>
          <w:sz w:val="28"/>
          <w:szCs w:val="28"/>
        </w:rPr>
        <w:t>ей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19</w:t>
      </w:r>
      <w:r w:rsidRPr="002B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 от 20.09.2011г. № 62 «Об утверждении Положения о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</w:p>
    <w:p w:rsidR="002B30E9" w:rsidRPr="00695954" w:rsidRDefault="002B30E9" w:rsidP="0069595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1.2. </w:t>
      </w:r>
      <w:proofErr w:type="gramStart"/>
      <w:r w:rsidRPr="002B30E9">
        <w:rPr>
          <w:rFonts w:ascii="Times New Roman" w:eastAsia="TimesNewRomanPSMT" w:hAnsi="Times New Roman" w:cs="Times New Roman"/>
          <w:sz w:val="28"/>
          <w:szCs w:val="28"/>
        </w:rPr>
        <w:t>Целью настоящего Стандарта является регламентация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Ревизионной комиссии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(далее – </w:t>
      </w:r>
      <w:r>
        <w:rPr>
          <w:rFonts w:ascii="Times New Roman" w:eastAsia="TimesNewRomanPSMT" w:hAnsi="Times New Roman" w:cs="Times New Roman"/>
          <w:sz w:val="28"/>
          <w:szCs w:val="28"/>
        </w:rPr>
        <w:t>Ревизионная комиссия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) по организации и проведению совместных или параллельных контрольных и экспертно-аналитических мероприятий с контрольно-счетными органами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муниципальных образований Воронежской области, </w:t>
      </w:r>
      <w:r w:rsidRPr="002B30E9">
        <w:rPr>
          <w:rFonts w:ascii="Times New Roman" w:eastAsia="TimesNewRomanPSMT" w:hAnsi="Times New Roman" w:cs="Times New Roman"/>
          <w:color w:val="010100"/>
          <w:sz w:val="28"/>
          <w:szCs w:val="28"/>
        </w:rPr>
        <w:t xml:space="preserve">органами </w:t>
      </w:r>
      <w:r>
        <w:rPr>
          <w:rFonts w:ascii="Times New Roman" w:eastAsia="TimesNewRomanPSMT" w:hAnsi="Times New Roman" w:cs="Times New Roman"/>
          <w:color w:val="010100"/>
          <w:sz w:val="28"/>
          <w:szCs w:val="28"/>
        </w:rPr>
        <w:t>муниципальной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color w:val="010100"/>
          <w:sz w:val="28"/>
          <w:szCs w:val="28"/>
        </w:rPr>
        <w:t xml:space="preserve">исполнительной власти </w:t>
      </w:r>
      <w:proofErr w:type="spellStart"/>
      <w:r>
        <w:rPr>
          <w:rFonts w:ascii="Times New Roman" w:eastAsia="TimesNewRomanPSMT" w:hAnsi="Times New Roman" w:cs="Times New Roman"/>
          <w:color w:val="010100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color w:val="010100"/>
          <w:sz w:val="28"/>
          <w:szCs w:val="28"/>
        </w:rPr>
        <w:t xml:space="preserve"> муниципального района </w:t>
      </w:r>
      <w:r w:rsidRPr="002B30E9">
        <w:rPr>
          <w:rFonts w:ascii="Times New Roman" w:eastAsia="TimesNewRomanPSMT" w:hAnsi="Times New Roman" w:cs="Times New Roman"/>
          <w:color w:val="010100"/>
          <w:sz w:val="28"/>
          <w:szCs w:val="28"/>
        </w:rPr>
        <w:t>Воронежской области, налоговыми органами, органами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color w:val="010100"/>
          <w:sz w:val="28"/>
          <w:szCs w:val="28"/>
        </w:rPr>
        <w:t>прокуратуры, иными правоохранительными, надзорными и контрольными органами (далее – сторонние организации).</w:t>
      </w:r>
      <w:proofErr w:type="gramEnd"/>
    </w:p>
    <w:p w:rsidR="002B30E9" w:rsidRPr="002B30E9" w:rsidRDefault="002B30E9" w:rsidP="0069595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Проведение совместных или параллельных контрольных и экспертно-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аналитических мероприятий с контрольно-счетными органами осуществляется в соответствии с требованиями Регламента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Стандарта внешнего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финансового контроля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="0069595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«Проведение контрольных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мероприятий. Общие правила»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(1)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, Стандарта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внешнего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финансового контроля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="0069595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«Проведение экспертно-аналитических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мероприятий. Общие правила» (2).</w:t>
      </w:r>
    </w:p>
    <w:p w:rsidR="002B30E9" w:rsidRPr="002B30E9" w:rsidRDefault="002B30E9" w:rsidP="0069595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1.3. Задачами Стандарта являются: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– определение порядка организации и подготовки совместных или параллельных контрольных и экспертно-аналитических мероприятий, взаимодействия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с иными контролирующими органами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(далее Стороны) в процессе их проведения;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установление требований по оформлению результатов совместных или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параллельных контрольных и экспертно-аналитических мероприятий, порядка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их рассмотрения.</w:t>
      </w:r>
    </w:p>
    <w:p w:rsidR="002B30E9" w:rsidRPr="002B30E9" w:rsidRDefault="002B30E9" w:rsidP="0069595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1.4. Правовой основой участия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в совместных или параллельных контрольных и экспертно-аналитических мероприятиях являются: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lastRenderedPageBreak/>
        <w:t>– Федеральный закон от 07.02.2011 № 6-ФЗ «Об общих принципах организации и деятельности контрольно-счётных органов субъектов Российской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Федерации и муниципальных образований»;</w:t>
      </w:r>
    </w:p>
    <w:p w:rsidR="002B30E9" w:rsidRPr="002B30E9" w:rsidRDefault="002B30E9" w:rsidP="0069595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695954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proofErr w:type="spellStart"/>
      <w:r w:rsidR="00695954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69595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20.09.2011г. № 62 «Об утверждении Положения о Ревизионной комиссии </w:t>
      </w:r>
      <w:proofErr w:type="spellStart"/>
      <w:r w:rsidR="00695954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69595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– Регламент и стандарты внешнего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финансового контроля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="0069595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– соглашения о сотрудничестве между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Ревизионной комиссией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сторонними организациями (при их наличии);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Федеральные законы и иные нормативные правовые акты Российской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Федерации, регламентирующие деятельность Сторон.</w:t>
      </w:r>
    </w:p>
    <w:p w:rsidR="002B30E9" w:rsidRPr="002B30E9" w:rsidRDefault="002B30E9" w:rsidP="0069595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1.6. Решения по вопросам организации и проведения совместных и параллельных мероприятий, не урегулированным настоящим Стандартом, принимаются председателем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, в том числе на основании предложений заместителя председателя или аудиторов, ответственных за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их проведение (далее – аудиторы). При необходимости данные решения согласовываются с руководителем сторонней организации, принимающей участие в мероприятии.</w:t>
      </w:r>
    </w:p>
    <w:p w:rsidR="002B30E9" w:rsidRPr="002B30E9" w:rsidRDefault="002B30E9" w:rsidP="0069595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 Содержание совместных и параллельных мероприятий</w:t>
      </w:r>
    </w:p>
    <w:p w:rsidR="002B30E9" w:rsidRPr="002B30E9" w:rsidRDefault="002B30E9" w:rsidP="0069595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2.1. Совместные контрольные и экспертно-аналитические мероприятия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форма организации контрольных и экспертно-аналитических мероприятий,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2B30E9">
        <w:rPr>
          <w:rFonts w:ascii="Times New Roman" w:eastAsia="TimesNewRomanPSMT" w:hAnsi="Times New Roman" w:cs="Times New Roman"/>
          <w:sz w:val="28"/>
          <w:szCs w:val="28"/>
        </w:rPr>
        <w:t>осуществляемых</w:t>
      </w:r>
      <w:proofErr w:type="gramEnd"/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Ревизионной комиссией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сторонними организациями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на двусторонней или многосторонней основе в соответствии с общей программой по теме, предложенной Стороной-инициатором, и в согласованные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сроки.</w:t>
      </w:r>
    </w:p>
    <w:p w:rsidR="002B30E9" w:rsidRPr="002B30E9" w:rsidRDefault="002B30E9" w:rsidP="0069595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2.2. Параллельные контрольные и экспертно-аналитические мероприятия – форма организации контрольных и экспертно-аналитических мероприятий, осуществляемых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Ревизионной комиссией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сторонними организациями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2B30E9" w:rsidRPr="002B30E9" w:rsidRDefault="002B30E9" w:rsidP="0069595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3. Планирование совместных и параллельных мероприятий</w:t>
      </w:r>
    </w:p>
    <w:p w:rsidR="002B30E9" w:rsidRPr="002B30E9" w:rsidRDefault="002B30E9" w:rsidP="0069595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3.1. Подготовка предложений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в адрес сторонних организаций о проведении совместных и параллельных мероприятий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при формировании плана работы на очередной год.</w:t>
      </w:r>
    </w:p>
    <w:p w:rsidR="002B30E9" w:rsidRPr="002B30E9" w:rsidRDefault="002B30E9" w:rsidP="0069595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3.1.1. Планирование совместных и параллельных мероприятий осуществляется в соответствии с нормативным документом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="0069595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области, регламентирующим вопросы планирования работы, с учетом особенностей предусмотренных настоящим стандартом.</w:t>
      </w:r>
    </w:p>
    <w:p w:rsidR="002B30E9" w:rsidRPr="002B30E9" w:rsidRDefault="002B30E9" w:rsidP="0069595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3.1.2.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Сотрудники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готовят предложения о проведении совместных и параллельных контрольных и экспертно-аналитических мероприятий на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lastRenderedPageBreak/>
        <w:t>очередной год, согласовывают их с председателем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и до 1 ноября года, предшествующего </w:t>
      </w:r>
      <w:proofErr w:type="gramStart"/>
      <w:r w:rsidRPr="002B30E9">
        <w:rPr>
          <w:rFonts w:ascii="Times New Roman" w:eastAsia="TimesNewRomanPSMT" w:hAnsi="Times New Roman" w:cs="Times New Roman"/>
          <w:sz w:val="28"/>
          <w:szCs w:val="28"/>
        </w:rPr>
        <w:t>планируемому</w:t>
      </w:r>
      <w:proofErr w:type="gramEnd"/>
      <w:r w:rsidRPr="002B30E9">
        <w:rPr>
          <w:rFonts w:ascii="Times New Roman" w:eastAsia="TimesNewRomanPSMT" w:hAnsi="Times New Roman" w:cs="Times New Roman"/>
          <w:sz w:val="28"/>
          <w:szCs w:val="28"/>
        </w:rPr>
        <w:t>, направляет их сторонним организациям.</w:t>
      </w:r>
    </w:p>
    <w:p w:rsidR="002B30E9" w:rsidRPr="002B30E9" w:rsidRDefault="002B30E9" w:rsidP="0069595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3.1.3. Сторонние организации рассматривают полученные предложения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и направляют в 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>Ревизионную комиссию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свое решение об участии в проведении совместных или параллельных контрольных и экспертно-аналитических мероприятиях.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3.1.4. При получении от сторонних организаций положительного ответа</w:t>
      </w:r>
      <w:r w:rsidR="00695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на предложение о проведении совместного или параллельного контрольного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или экспертно-аналитического мероприятия до 20 ноября года, предшествующего </w:t>
      </w:r>
      <w:proofErr w:type="gramStart"/>
      <w:r w:rsidRPr="002B30E9">
        <w:rPr>
          <w:rFonts w:ascii="Times New Roman" w:eastAsia="TimesNewRomanPSMT" w:hAnsi="Times New Roman" w:cs="Times New Roman"/>
          <w:sz w:val="28"/>
          <w:szCs w:val="28"/>
        </w:rPr>
        <w:t>планируемому</w:t>
      </w:r>
      <w:proofErr w:type="gramEnd"/>
      <w:r w:rsidRPr="002B30E9">
        <w:rPr>
          <w:rFonts w:ascii="Times New Roman" w:eastAsia="TimesNewRomanPSMT" w:hAnsi="Times New Roman" w:cs="Times New Roman"/>
          <w:sz w:val="28"/>
          <w:szCs w:val="28"/>
        </w:rPr>
        <w:t>, данное предложение вносится в проект плана работы.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3.2. Рассмотрение предложений сторонних организаций о проведении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совместных и параллельных мероприятий ведется при формировании плана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работы на очередной год.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3.2.1. При поступлении в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Ревизионную комиссию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обращения (предложения)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сторонней организации о проведении совместных или параллельных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контрольных и экспертно-аналитических мероприятий до 20 ноября года,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предшествующего планируемому, председатель поручает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сотруднику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(нескольким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сотрудникам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), в компетенцию которого входят проведение предлагаемых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мероприятий, подготовить предложения о возможности включения в проект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плана работы на очередной год указанных мероприятий.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3.2.2.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Сотрудник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или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сотрудники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, получившие поручение о рассмотрении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обращения, вносят на рассмотрение председателя одно из следующих решений: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включить в проект плана работы на очередной год проведение совместного или параллельного контрольного или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экспертно-аналитического мероприятия в соответствии с поступившим предложением;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учесть отдельные вопросы поступившего предложения при проведении иных контрольных и экспертно-аналитических мероприятий, которые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предусматриваются проектом плана работы на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очередной год;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отклонить поступившее предложение.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По решению председателя принятые предложения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сотрудников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вносятся в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проект плана работы на очередной год.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3.2.3. При принятии решения о проведении совместного или параллельного контрольного и экспертно-аналитического мероприятия в соответствии с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поступившим предложением, его руководителю направляется ответ, содержащий информацию о принятом решении.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При принятии решения об учете отдельных вопросов из поступившего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предложения при проведении иных контрольных и экспертно-аналитических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мероприятий, предусматриваемых в проекте плана работы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на очередной год, руководителю сторонней организации направляется ответ с соответствующим предложением.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Ответы, содержащие информацию о соответствующих решениях (в т.ч. и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о не включении мероприятий в проект плана работы), подготавливаются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lastRenderedPageBreak/>
        <w:t>направляются инициатору предложений за подписью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председателя в срок не более 5 рабочих дней со дня принятия решения.</w:t>
      </w:r>
    </w:p>
    <w:p w:rsidR="002B30E9" w:rsidRPr="002B30E9" w:rsidRDefault="002B30E9" w:rsidP="00B0024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4. Подготовка и рассмотрение обращений о проведении </w:t>
      </w:r>
      <w:proofErr w:type="spellStart"/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внеплано</w:t>
      </w:r>
      <w:proofErr w:type="spellEnd"/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-</w:t>
      </w:r>
    </w:p>
    <w:p w:rsidR="002B30E9" w:rsidRPr="002B30E9" w:rsidRDefault="002B30E9" w:rsidP="00B0024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вых</w:t>
      </w:r>
      <w:proofErr w:type="spellEnd"/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совместных и параллельных мероприятий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4.1. </w:t>
      </w:r>
      <w:proofErr w:type="gramStart"/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Если в течение года в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Ревизионную комиссию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поступило поручение или обращение (далее – поручение), обязательное для включения в план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работы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исполнение которого целесообразно проведения совместного или параллельного мероприятия, председатель поручает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сотруднику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(нескольким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сотрудникам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подготовить предложения о проведении совместного или параллельного мероприятия.</w:t>
      </w:r>
      <w:proofErr w:type="gramEnd"/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4.2. При одобрении председателем предложения в соответствии с поручением в адрес сторонней организации направляется предложение о проведении совместного или параллельного мероприятия за подписью председателя, к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которому прилагается проект программы совместного или параллельного мероприятия.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4.3. При получении от сторонней организации положительного ответа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совместное или параллельное мероприятие в установленном порядке включается в план работы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4.4. При получении отрицательного ответа на предложение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о проведении совместного или параллельного мероприятия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председателем принимается решение о проведении контрольного или экспертно-аналитического мероприятия самостоятельно, без участия сторонней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организации.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4.5. При поступлении в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Ревизионную комиссию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обращения о проведении совместного или параллельного мероприятия в течение года, не обязательного для включения в план работы, председатель, поручает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сотруднику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или нескольким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сотрудникам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подготовить предложения о возможности проведения совместного или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параллельного мероприятия в соответствии с обращением.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4.6.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Сотрудники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, получившие поручение о рассмотрении обращения, вносят на рассмотрение председателя одно из следующих предложений: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– включить в план работы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провести совместное или параллельное мероприятие в соответствии с обращением;</w:t>
      </w:r>
    </w:p>
    <w:p w:rsidR="002B30E9" w:rsidRPr="002B30E9" w:rsidRDefault="002B30E9" w:rsidP="00B0024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– включить отдельные вопросы совместного или параллельного мероприятия в программы проведения иных контрольных или экспертно-аналитических мероприятий, предусмотренных планом работы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отклонить обращение.</w:t>
      </w:r>
    </w:p>
    <w:p w:rsidR="002B30E9" w:rsidRPr="002B30E9" w:rsidRDefault="002B30E9" w:rsidP="00B0024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4.7. Ответ инициатору обращения о проведении совместного или параллельного мероприятия направляется за подписью председателя 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, в течение не более 5 рабочих дней со дня принятия решения о</w:t>
      </w:r>
      <w:r w:rsidR="00B002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проведении совместного или параллельного мероприятия.</w:t>
      </w:r>
    </w:p>
    <w:p w:rsidR="002B30E9" w:rsidRPr="002B30E9" w:rsidRDefault="002B30E9" w:rsidP="00C2432D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5. Подготовка и подписание решения и программы проведения совместных и параллельных мероприятий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5.1. Для проведения совместного или параллельного контрольного и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экспертно-аналитического мероприятия Сторонами может подписываться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lastRenderedPageBreak/>
        <w:t>Решение о проведении совместного или параллельного контрольного или экспертно-аналитического мероприятия (далее – Решение), в котором могут определяться: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наименование контрольного и экспертно-аналитического мероприятия;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цель контрольного и экспертно-аналитического мероприятия;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предмет контрольного и экспертно-аналитического мероприятия;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объекты и проверяемый период;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сроки проведения контрольного и экспертно-аналитического мероприятия;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ответственные лица за проведение контрольного и экспертно-аналитического мероприятия;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вопросы участия каждой из сторон, исходя из их функций и контрольных полномочий, определенных соответствующим законодательством;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порядок обмена информацией, оформления результатов контрольного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или экспертно-аналитического мероприятия, в том числе форма, порядок подписания и согласования документов;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порядок подготовки и принятия решений по результатам контрольного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и экспертно-аналитического мероприятия;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иные вопросы взаимодействия Сторон.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Подготовка Решения организуется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сотрудником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, ответственным за проведение мероприятия. Решение подписывается председателем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руководителем сторонней организации.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Подписание Решения может быть осуществлено, в том числе, электрон-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ной цифровой подписью.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Образец оформления Решения приведен в приложении 1 к настоящему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стандарту.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5.2. Проведение совместного или параллельного контрольного и экспертно-аналитического мероприятия осуществляется в соответствии с его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программой (далее – программа мероприятия).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Подготовка программы мероприятия участниками со стороны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осуществляется в соответствии с порядком, установленным стандартами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с учетом особенностей, установленных настоящим Стандартом.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5.3. Проведение совместного мероприятия производится в соответствии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с общей для всех Сторон программой.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В программе совместного мероприятия дополнительно указываются: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должностное лицо сторонней организации, ответственное за проведение совместного мероприятия;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виза и дата согласования программы руководителем сторонней организации.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5.4. Подготовка проекта программы совместного мероприятия, проводимого по инициативе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, осуществляется под руководством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сотрудника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, ответственного за проведение данного совместного или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параллельного контрольного и экспертно-аналитического мероприятия, по согласованию с руководителем сторонней организации.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Программа, согласованная с руководителем сторонней организации, утверждается председателем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5.5. Подготовка проекта программы мероприятия, проводимого по инициативе сторонней организации, осуществляется сторонней организацией –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инициатором обращения по согласованию с председателем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. В случае</w:t>
      </w:r>
      <w:proofErr w:type="gramStart"/>
      <w:r w:rsidRPr="002B30E9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если в сторонней организации подготовка программы не предусмотрена, программа готовиться в соответствии с пунктом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5.4 настоящего Стандарта.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5.6. 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из Сторон на разных объектах контроля, что должно быть отражено в Решении или программе.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5.7. Параллельное мероприятие проводится по раздельным программам.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Программа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направляется сторонней организации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для сведения.</w:t>
      </w:r>
    </w:p>
    <w:p w:rsidR="002B30E9" w:rsidRPr="002B30E9" w:rsidRDefault="002B30E9" w:rsidP="00C2432D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6. Оформление распоряжений о проведении совместных или параллельных мероприятий, удостоверений </w:t>
      </w:r>
      <w:proofErr w:type="gramStart"/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 право их</w:t>
      </w:r>
      <w:proofErr w:type="gramEnd"/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проведения и командировочных удостоверений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6.1. Распоряжение о проведении совместного или параллельного контрольного и экспертно-аналитического мероприятия, удостоверения на право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проведения, а также командировочные удостоверения оформляются каждой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Стороной самостоятельно в порядке, установленном Регламентом и Стандартами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внутренними документами сторонних организаций.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6.2. В распоряжении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о проведении совместного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контрольного и экспертно-аналитического мероприятия дополнительно указываются: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сторонняя организация, участвующая в проведении совместного мероприятия;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– персональный состав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сотрудников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сотрудников сторонних организаций, направляемых на объекты контроля (при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формировании рабочих групп из представителей Сторон).</w:t>
      </w:r>
    </w:p>
    <w:p w:rsidR="002B30E9" w:rsidRPr="002B30E9" w:rsidRDefault="002B30E9" w:rsidP="00C2432D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7. Проведение совместных и параллельных мероприятий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7.1. Проведение совместных и параллельных мероприятий осуществляется в соответствии с общими положениями и требованиями к проведению контрольных и экспертно-аналитических мероприятий, определенными Регламентом и </w:t>
      </w:r>
      <w:proofErr w:type="spellStart"/>
      <w:r w:rsidRPr="002B30E9">
        <w:rPr>
          <w:rFonts w:ascii="Times New Roman" w:eastAsia="TimesNewRomanPSMT" w:hAnsi="Times New Roman" w:cs="Times New Roman"/>
          <w:sz w:val="28"/>
          <w:szCs w:val="28"/>
        </w:rPr>
        <w:t>Стандтами</w:t>
      </w:r>
      <w:proofErr w:type="spellEnd"/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(1и 2) и другими внутренними нормативными документами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сторонней организации.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7.2. При проведении совместного мероприятия по инициативе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Ревизионной комиссии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посредством формирования рабочих групп из представителей Сторон, руководство совместным мероприятием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осуществляет руководитель совместного мероприятия от 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>Ревизионной комиссии.</w:t>
      </w:r>
    </w:p>
    <w:p w:rsidR="002B30E9" w:rsidRPr="002B30E9" w:rsidRDefault="002B30E9" w:rsidP="00C2432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При проведении совместного мероприятия по инициативе сторонней организации посредством формирования общих рабочих групп из представителей Сторон, руководитель совместного мероприятия определяется по договоренности сторон.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При проведении совместного мероприятия посредством формирования</w:t>
      </w:r>
      <w:r w:rsidR="00C243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рабочих групп каждой стороной самостоятельно руководство совместным мероприятием осуществляется представителями 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сторонней организации, участвующей в совместном мероприятии.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7.3. При необходимости руководителем совместного мероприятия разрабатывается рабочий план проведения совместного мероприятия на основе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программы совместного мероприятия, который представляет собой перечень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контрольных и экспертно-аналитических процедур (содержания работы), необходимых для выполнения программы совместного мероприятия. Типовая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форма рабочего плана проведения совместного мероприятия приведена в приложении 2.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7.4. Рабочий план проведения совместного мероприятия посредством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формирования общих рабочих групп из представителей Сторон подписывается руководителем совместного мероприятия и доводится до сведения всех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участников мероприятия.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7.5. Рабочий план содержит распределение конкретных заданий по выполнению программы совместного контрольного мероприятия между членами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группы с указанием сроков их исполнения.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7.6. В целях качественного проведения совместного мероприятия Сторонами осуществляется взаимодействие в следующих формах: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совместное осуществление контрольных действий на объектах;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рабочие совещания и консультации Сторон;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обмен нормативными и методическими документами;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обмен информацией;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– согласование методов проведения совместного мероприятия и др.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7.7. В случае возникновения между 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Ревизионной комиссией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сторонней организацией разногласий по вопросам организации, проведения и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оформления результатов совместного мероприятия стороны для их разрешения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проводят переговоры, взаимные консультации и т.п.</w:t>
      </w:r>
    </w:p>
    <w:p w:rsidR="002B30E9" w:rsidRPr="002B30E9" w:rsidRDefault="002B30E9" w:rsidP="00E718AA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8. Оформление результатов совместных и параллельных мероприятий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8.1. Оформление результатов совместных и параллельных мероприятий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осуществляется в соответствии с Регламентом и Стандартами 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(1, 2) и другими внутренними нормативными документами 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сторонних организаций.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8.2. При проведении совместного контрольного мероприятия посредством формирования общих рабочих групп из представителей Сторон составляется а</w:t>
      </w:r>
      <w:proofErr w:type="gramStart"/>
      <w:r w:rsidRPr="002B30E9">
        <w:rPr>
          <w:rFonts w:ascii="Times New Roman" w:eastAsia="TimesNewRomanPSMT" w:hAnsi="Times New Roman" w:cs="Times New Roman"/>
          <w:sz w:val="28"/>
          <w:szCs w:val="28"/>
        </w:rPr>
        <w:t>кт в тр</w:t>
      </w:r>
      <w:proofErr w:type="gramEnd"/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ёх экземплярах: 1-й оформляется для 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, 2-й – для сторонней организации, 3-й – для объекта контроля.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Акт подписывают должностные лица 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сторонней организации, проводившие мероприятие. В случае несогласия сотрудников одной из сторон с отраженными в акте фактами, он вправе при подписании акта указать на наличие своего особого мнения, которое является приложением к акту проверки. Особое мнение в письменном виде представляется в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двухдневный срок руководителю совместного контрольного мероприятия.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8.3. При проведении совместного мероприятия каждой Стороной самостоятельно и при проведении параллельного мероприятия акты составляются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каждой Стороной отдельно.</w:t>
      </w:r>
    </w:p>
    <w:p w:rsidR="002B30E9" w:rsidRPr="00E718AA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8.4. Степень и форма участия представителей 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и сторонней организации в подготовке отчета (представлений, предписаний, информационных писем и других документов) согласовывается между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Сторонами, участвующими в его проведении, в том числе путем подписания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Решения (п. 5.1. настоящего Стандарта)</w:t>
      </w:r>
      <w:r w:rsidRPr="002B30E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8.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. Состав и сроки предоставления информации о результатах совместного или параллельного мероприятия могут быть оговорены в Решении о проведении мероприятия.</w:t>
      </w: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30E9" w:rsidRPr="00E718AA" w:rsidRDefault="002B30E9" w:rsidP="00E718AA">
      <w:pPr>
        <w:pStyle w:val="a3"/>
        <w:jc w:val="righ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718AA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Приложение 1</w:t>
      </w:r>
    </w:p>
    <w:p w:rsidR="002B30E9" w:rsidRPr="002B30E9" w:rsidRDefault="002B30E9" w:rsidP="00E718AA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Решение</w:t>
      </w:r>
    </w:p>
    <w:p w:rsidR="002B30E9" w:rsidRPr="002B30E9" w:rsidRDefault="002B30E9" w:rsidP="00E718AA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 проведении _______________________</w:t>
      </w:r>
      <w:r w:rsidR="00E718AA">
        <w:rPr>
          <w:rFonts w:ascii="Times New Roman" w:eastAsia="TimesNewRomanPS-BoldMT" w:hAnsi="Times New Roman" w:cs="Times New Roman"/>
          <w:b/>
          <w:bCs/>
          <w:sz w:val="28"/>
          <w:szCs w:val="28"/>
        </w:rPr>
        <w:t>___</w:t>
      </w: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____________________________</w:t>
      </w:r>
    </w:p>
    <w:p w:rsidR="002B30E9" w:rsidRPr="00E718AA" w:rsidRDefault="002B30E9" w:rsidP="00E718AA">
      <w:pPr>
        <w:pStyle w:val="a3"/>
        <w:jc w:val="center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E718A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/совместное или параллельное/</w:t>
      </w:r>
    </w:p>
    <w:p w:rsidR="002B30E9" w:rsidRPr="002B30E9" w:rsidRDefault="002B30E9" w:rsidP="00E718AA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мероприятия _________________________</w:t>
      </w:r>
      <w:r w:rsidR="00E718AA">
        <w:rPr>
          <w:rFonts w:ascii="Times New Roman" w:eastAsia="TimesNewRomanPS-BoldMT" w:hAnsi="Times New Roman" w:cs="Times New Roman"/>
          <w:b/>
          <w:bCs/>
          <w:sz w:val="28"/>
          <w:szCs w:val="28"/>
        </w:rPr>
        <w:t>___</w:t>
      </w: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__________________________</w:t>
      </w:r>
    </w:p>
    <w:p w:rsidR="002B30E9" w:rsidRPr="00E718AA" w:rsidRDefault="002B30E9" w:rsidP="00E718AA">
      <w:pPr>
        <w:pStyle w:val="a3"/>
        <w:jc w:val="center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E718A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/контрольное, экспертно-аналитическое/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__ __________ 20__ г. 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ab/>
      </w:r>
      <w:r w:rsidR="00E718AA">
        <w:rPr>
          <w:rFonts w:ascii="Times New Roman" w:eastAsia="TimesNewRomanPSMT" w:hAnsi="Times New Roman" w:cs="Times New Roman"/>
          <w:sz w:val="28"/>
          <w:szCs w:val="28"/>
        </w:rPr>
        <w:tab/>
      </w:r>
      <w:r w:rsidR="00E718AA">
        <w:rPr>
          <w:rFonts w:ascii="Times New Roman" w:eastAsia="TimesNewRomanPSMT" w:hAnsi="Times New Roman" w:cs="Times New Roman"/>
          <w:sz w:val="28"/>
          <w:szCs w:val="28"/>
        </w:rPr>
        <w:tab/>
      </w:r>
      <w:r w:rsidR="00E718AA">
        <w:rPr>
          <w:rFonts w:ascii="Times New Roman" w:eastAsia="TimesNewRomanPSMT" w:hAnsi="Times New Roman" w:cs="Times New Roman"/>
          <w:sz w:val="28"/>
          <w:szCs w:val="28"/>
        </w:rPr>
        <w:tab/>
      </w:r>
      <w:r w:rsidR="00E718AA">
        <w:rPr>
          <w:rFonts w:ascii="Times New Roman" w:eastAsia="TimesNewRomanPSMT" w:hAnsi="Times New Roman" w:cs="Times New Roman"/>
          <w:sz w:val="28"/>
          <w:szCs w:val="28"/>
        </w:rPr>
        <w:tab/>
      </w:r>
      <w:r w:rsidR="00E718AA">
        <w:rPr>
          <w:rFonts w:ascii="Times New Roman" w:eastAsia="TimesNewRomanPSMT" w:hAnsi="Times New Roman" w:cs="Times New Roman"/>
          <w:sz w:val="28"/>
          <w:szCs w:val="28"/>
        </w:rPr>
        <w:tab/>
      </w:r>
      <w:r w:rsidR="00E718AA"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      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г. Воронеж</w:t>
      </w:r>
    </w:p>
    <w:p w:rsidR="002B30E9" w:rsidRPr="002B30E9" w:rsidRDefault="00E718AA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Ревизионная комиссия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="002B30E9"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и____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</w:t>
      </w:r>
      <w:r w:rsidR="002B30E9" w:rsidRPr="002B30E9">
        <w:rPr>
          <w:rFonts w:ascii="Times New Roman" w:eastAsia="TimesNewRomanPSMT" w:hAnsi="Times New Roman" w:cs="Times New Roman"/>
          <w:sz w:val="28"/>
          <w:szCs w:val="28"/>
        </w:rPr>
        <w:t>___________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__________________________________________________________________,</w:t>
      </w:r>
    </w:p>
    <w:p w:rsidR="002B30E9" w:rsidRPr="00E718AA" w:rsidRDefault="002B30E9" w:rsidP="00E718AA">
      <w:pPr>
        <w:pStyle w:val="a3"/>
        <w:jc w:val="center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E718A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/наименование организации/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2B30E9">
        <w:rPr>
          <w:rFonts w:ascii="Times New Roman" w:eastAsia="TimesNewRomanPSMT" w:hAnsi="Times New Roman" w:cs="Times New Roman"/>
          <w:sz w:val="28"/>
          <w:szCs w:val="28"/>
        </w:rPr>
        <w:t>именуемые</w:t>
      </w:r>
      <w:proofErr w:type="gramEnd"/>
      <w:r w:rsidRPr="002B30E9">
        <w:rPr>
          <w:rFonts w:ascii="Times New Roman" w:eastAsia="TimesNewRomanPSMT" w:hAnsi="Times New Roman" w:cs="Times New Roman"/>
          <w:sz w:val="28"/>
          <w:szCs w:val="28"/>
        </w:rPr>
        <w:t xml:space="preserve"> в дальнейшем Сторонами, решили провести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____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 мероприятие</w:t>
      </w:r>
    </w:p>
    <w:p w:rsidR="002B30E9" w:rsidRPr="00E718AA" w:rsidRDefault="002B30E9" w:rsidP="002B30E9">
      <w:pPr>
        <w:pStyle w:val="a3"/>
        <w:jc w:val="both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E718A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/совместное или параллельное, контрольное, экспертно-аналитическое/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_____________________________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__________________________________</w:t>
      </w:r>
    </w:p>
    <w:p w:rsidR="002B30E9" w:rsidRPr="00E718AA" w:rsidRDefault="002B30E9" w:rsidP="00E718AA">
      <w:pPr>
        <w:pStyle w:val="a3"/>
        <w:jc w:val="center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E718A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/наименование мероприятия/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________________________(далее – мероприятие).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__________________________________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____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____________________________</w:t>
      </w:r>
    </w:p>
    <w:p w:rsidR="002B30E9" w:rsidRPr="00E718AA" w:rsidRDefault="002B30E9" w:rsidP="00E718AA">
      <w:pPr>
        <w:pStyle w:val="a3"/>
        <w:jc w:val="center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E718A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/характеристика мероприятия, ответственные лица,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____________________________________</w:t>
      </w:r>
    </w:p>
    <w:p w:rsidR="002B30E9" w:rsidRPr="00E718AA" w:rsidRDefault="002B30E9" w:rsidP="00E718AA">
      <w:pPr>
        <w:pStyle w:val="a3"/>
        <w:jc w:val="center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E718A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вопросы взаимодействия сторон/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______________________________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_________________________________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_____________________________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__________________________________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Настоящее Решение вступает в силу с момента подписания его обеими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Сторонами и действует до окончания мероприятия.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Действие Решения не может быть прекращено во время уже проводимого мероприятия до его полного завершения.</w:t>
      </w:r>
    </w:p>
    <w:p w:rsidR="002B30E9" w:rsidRPr="002B30E9" w:rsidRDefault="002B30E9" w:rsidP="00E718AA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Датой окончания мероприятия считается дата утверждения отчета по результатам мероприятия.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Составлено в ____ экземплярах.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Председатель</w:t>
      </w:r>
    </w:p>
    <w:p w:rsidR="002B30E9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</w:p>
    <w:p w:rsidR="00E718AA" w:rsidRPr="002B30E9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Воронежской области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______________________ФИО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 _____________20__года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Руководитель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Сторонней организации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______________________ФИО</w:t>
      </w:r>
    </w:p>
    <w:p w:rsidR="002B30E9" w:rsidRP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____ _____________20__года</w:t>
      </w: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18AA" w:rsidRDefault="00E718AA" w:rsidP="002B30E9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30E9" w:rsidRPr="00E718AA" w:rsidRDefault="002B30E9" w:rsidP="00E718AA">
      <w:pPr>
        <w:pStyle w:val="a3"/>
        <w:jc w:val="righ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718AA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Приложение 2</w:t>
      </w:r>
    </w:p>
    <w:p w:rsidR="002B30E9" w:rsidRPr="002B30E9" w:rsidRDefault="002B30E9" w:rsidP="00E718AA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B30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Рабочий план проведения совместного мероприятия</w:t>
      </w:r>
    </w:p>
    <w:p w:rsidR="002B30E9" w:rsidRPr="002B30E9" w:rsidRDefault="002B30E9" w:rsidP="00E718AA">
      <w:pPr>
        <w:pStyle w:val="a3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B30E9">
        <w:rPr>
          <w:rFonts w:ascii="Times New Roman" w:eastAsia="TimesNewRomanPSMT" w:hAnsi="Times New Roman" w:cs="Times New Roman"/>
          <w:sz w:val="28"/>
          <w:szCs w:val="28"/>
        </w:rPr>
        <w:t>«_________________________________</w:t>
      </w:r>
      <w:r w:rsidR="00E718AA">
        <w:rPr>
          <w:rFonts w:ascii="Times New Roman" w:eastAsia="TimesNewRomanPSMT" w:hAnsi="Times New Roman" w:cs="Times New Roman"/>
          <w:sz w:val="28"/>
          <w:szCs w:val="28"/>
        </w:rPr>
        <w:t>_______________________________</w:t>
      </w:r>
      <w:r w:rsidRPr="002B30E9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__________________________________________________________________»</w:t>
      </w:r>
    </w:p>
    <w:p w:rsidR="002B30E9" w:rsidRDefault="002B30E9" w:rsidP="00E718AA">
      <w:pPr>
        <w:pStyle w:val="a3"/>
        <w:jc w:val="center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E718A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/название мероприятия в соответствии с планом работы Контрольно-счётной палаты/</w:t>
      </w:r>
    </w:p>
    <w:tbl>
      <w:tblPr>
        <w:tblStyle w:val="a4"/>
        <w:tblW w:w="0" w:type="auto"/>
        <w:tblLook w:val="04A0"/>
      </w:tblPr>
      <w:tblGrid>
        <w:gridCol w:w="1116"/>
        <w:gridCol w:w="1478"/>
        <w:gridCol w:w="1706"/>
        <w:gridCol w:w="1488"/>
        <w:gridCol w:w="912"/>
        <w:gridCol w:w="1243"/>
        <w:gridCol w:w="1628"/>
      </w:tblGrid>
      <w:tr w:rsidR="00686C12" w:rsidRPr="00686C12" w:rsidTr="00F5498D">
        <w:trPr>
          <w:trHeight w:val="450"/>
        </w:trPr>
        <w:tc>
          <w:tcPr>
            <w:tcW w:w="1429" w:type="dxa"/>
            <w:vMerge w:val="restart"/>
          </w:tcPr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686C12">
              <w:rPr>
                <w:rFonts w:ascii="Times New Roman" w:eastAsia="TimesNewRomanPS-BoldMT" w:hAnsi="Times New Roman" w:cs="Times New Roman"/>
                <w:b/>
                <w:bCs/>
              </w:rPr>
              <w:t>Объекты</w:t>
            </w:r>
          </w:p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686C12">
              <w:rPr>
                <w:rFonts w:ascii="Times New Roman" w:eastAsia="TimesNewRomanPS-BoldMT" w:hAnsi="Times New Roman" w:cs="Times New Roman"/>
                <w:b/>
                <w:bCs/>
              </w:rPr>
              <w:t>контроля</w:t>
            </w:r>
          </w:p>
          <w:p w:rsidR="00686C12" w:rsidRP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</w:rPr>
            </w:pPr>
          </w:p>
        </w:tc>
        <w:tc>
          <w:tcPr>
            <w:tcW w:w="1576" w:type="dxa"/>
            <w:vMerge w:val="restart"/>
          </w:tcPr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686C12">
              <w:rPr>
                <w:rFonts w:ascii="Times New Roman" w:eastAsia="TimesNewRomanPS-BoldMT" w:hAnsi="Times New Roman" w:cs="Times New Roman"/>
                <w:b/>
                <w:bCs/>
              </w:rPr>
              <w:t>Вопросы совместного мероприятия</w:t>
            </w:r>
          </w:p>
          <w:p w:rsidR="00686C12" w:rsidRP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</w:rPr>
            </w:pPr>
          </w:p>
        </w:tc>
        <w:tc>
          <w:tcPr>
            <w:tcW w:w="1785" w:type="dxa"/>
            <w:vMerge w:val="restart"/>
          </w:tcPr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686C12">
              <w:rPr>
                <w:rFonts w:ascii="Times New Roman" w:eastAsia="TimesNewRomanPS-BoldMT" w:hAnsi="Times New Roman" w:cs="Times New Roman"/>
                <w:b/>
                <w:bCs/>
              </w:rPr>
              <w:t>Содержание работы (при необходимости)</w:t>
            </w:r>
          </w:p>
          <w:p w:rsidR="00686C12" w:rsidRP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</w:rPr>
            </w:pPr>
          </w:p>
        </w:tc>
        <w:tc>
          <w:tcPr>
            <w:tcW w:w="1580" w:type="dxa"/>
            <w:vMerge w:val="restart"/>
          </w:tcPr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686C12">
              <w:rPr>
                <w:rFonts w:ascii="Times New Roman" w:eastAsia="TimesNewRomanPS-BoldMT" w:hAnsi="Times New Roman" w:cs="Times New Roman"/>
                <w:b/>
                <w:bCs/>
              </w:rPr>
              <w:t>Исполнители</w:t>
            </w:r>
          </w:p>
          <w:p w:rsidR="00686C12" w:rsidRP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</w:rPr>
            </w:pPr>
          </w:p>
        </w:tc>
        <w:tc>
          <w:tcPr>
            <w:tcW w:w="3201" w:type="dxa"/>
            <w:gridSpan w:val="3"/>
            <w:tcBorders>
              <w:bottom w:val="single" w:sz="4" w:space="0" w:color="auto"/>
            </w:tcBorders>
          </w:tcPr>
          <w:p w:rsidR="00686C12" w:rsidRPr="00686C12" w:rsidRDefault="00686C12" w:rsidP="00686C12">
            <w:pPr>
              <w:pStyle w:val="a3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686C12">
              <w:rPr>
                <w:rFonts w:ascii="Times New Roman" w:eastAsia="TimesNewRomanPS-BoldMT" w:hAnsi="Times New Roman" w:cs="Times New Roman"/>
                <w:b/>
                <w:bCs/>
              </w:rPr>
              <w:t>Сроки</w:t>
            </w:r>
          </w:p>
          <w:p w:rsidR="00686C12" w:rsidRP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</w:rPr>
            </w:pPr>
          </w:p>
        </w:tc>
      </w:tr>
      <w:tr w:rsidR="00686C12" w:rsidRPr="00686C12" w:rsidTr="00686C12">
        <w:trPr>
          <w:trHeight w:val="564"/>
        </w:trPr>
        <w:tc>
          <w:tcPr>
            <w:tcW w:w="1429" w:type="dxa"/>
            <w:vMerge/>
          </w:tcPr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</w:p>
        </w:tc>
        <w:tc>
          <w:tcPr>
            <w:tcW w:w="1576" w:type="dxa"/>
            <w:vMerge/>
          </w:tcPr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</w:p>
        </w:tc>
        <w:tc>
          <w:tcPr>
            <w:tcW w:w="1785" w:type="dxa"/>
            <w:vMerge/>
          </w:tcPr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</w:p>
        </w:tc>
        <w:tc>
          <w:tcPr>
            <w:tcW w:w="1580" w:type="dxa"/>
            <w:vMerge/>
          </w:tcPr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686C12" w:rsidRP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686C12">
              <w:rPr>
                <w:rFonts w:ascii="Times New Roman" w:eastAsia="TimesNewRomanPS-BoldMT" w:hAnsi="Times New Roman" w:cs="Times New Roman"/>
                <w:b/>
                <w:bCs/>
              </w:rPr>
              <w:t>начала работы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о</w:t>
            </w:r>
            <w:r w:rsidRPr="00686C12">
              <w:rPr>
                <w:rFonts w:ascii="Times New Roman" w:eastAsia="TimesNewRomanPS-BoldMT" w:hAnsi="Times New Roman" w:cs="Times New Roman"/>
                <w:b/>
                <w:bCs/>
              </w:rPr>
              <w:t>кончания</w:t>
            </w:r>
          </w:p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686C12">
              <w:rPr>
                <w:rFonts w:ascii="Times New Roman" w:eastAsia="TimesNewRomanPS-BoldMT" w:hAnsi="Times New Roman" w:cs="Times New Roman"/>
                <w:b/>
                <w:bCs/>
              </w:rPr>
              <w:t>работы</w:t>
            </w:r>
          </w:p>
          <w:p w:rsidR="00686C12" w:rsidRP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686C12" w:rsidRPr="00686C12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686C12">
              <w:rPr>
                <w:rFonts w:ascii="Times New Roman" w:eastAsia="TimesNewRomanPS-BoldMT" w:hAnsi="Times New Roman" w:cs="Times New Roman"/>
                <w:b/>
                <w:bCs/>
              </w:rPr>
              <w:t>представления материалов для подготовки отчета</w:t>
            </w:r>
          </w:p>
          <w:p w:rsidR="00686C12" w:rsidRP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</w:rPr>
            </w:pPr>
          </w:p>
        </w:tc>
      </w:tr>
      <w:tr w:rsidR="00686C12" w:rsidTr="00686C12">
        <w:tc>
          <w:tcPr>
            <w:tcW w:w="1429" w:type="dxa"/>
          </w:tcPr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2B30E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76" w:type="dxa"/>
          </w:tcPr>
          <w:p w:rsidR="00686C12" w:rsidRPr="002B30E9" w:rsidRDefault="00686C12" w:rsidP="00686C12">
            <w:pPr>
              <w:pStyle w:val="a3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2B30E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а</w:t>
            </w:r>
            <w:r w:rsidRPr="002B30E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86C12" w:rsidRPr="002B30E9" w:rsidRDefault="00686C12" w:rsidP="00686C12">
            <w:pPr>
              <w:pStyle w:val="a3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2B30E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б</w:t>
            </w:r>
            <w:r w:rsidRPr="002B30E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85" w:type="dxa"/>
          </w:tcPr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80" w:type="dxa"/>
          </w:tcPr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86C12" w:rsidTr="00686C12">
        <w:tc>
          <w:tcPr>
            <w:tcW w:w="1429" w:type="dxa"/>
          </w:tcPr>
          <w:p w:rsidR="00686C12" w:rsidRPr="002B30E9" w:rsidRDefault="00686C12" w:rsidP="00686C12">
            <w:pPr>
              <w:pStyle w:val="a3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2B30E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686C12" w:rsidRPr="002B30E9" w:rsidRDefault="00686C12" w:rsidP="00E718AA">
            <w:pPr>
              <w:pStyle w:val="a3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686C12" w:rsidRPr="002B30E9" w:rsidRDefault="00686C12" w:rsidP="00686C12">
            <w:pPr>
              <w:pStyle w:val="a3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80" w:type="dxa"/>
          </w:tcPr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686C12" w:rsidRDefault="00686C12" w:rsidP="00E718AA">
            <w:pPr>
              <w:pStyle w:val="a3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686C12" w:rsidRPr="00E718AA" w:rsidRDefault="00686C12" w:rsidP="00E718AA">
      <w:pPr>
        <w:pStyle w:val="a3"/>
        <w:jc w:val="center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686C12" w:rsidRDefault="002B30E9" w:rsidP="002B30E9">
      <w:pPr>
        <w:pStyle w:val="a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86C12">
        <w:rPr>
          <w:rFonts w:ascii="Times New Roman" w:eastAsia="TimesNewRomanPS-BoldMT" w:hAnsi="Times New Roman" w:cs="Times New Roman"/>
          <w:bCs/>
          <w:sz w:val="28"/>
          <w:szCs w:val="28"/>
        </w:rPr>
        <w:t>Руководитель совместного мероприятия</w:t>
      </w:r>
      <w:r w:rsidRPr="00686C12">
        <w:rPr>
          <w:rFonts w:ascii="Times New Roman" w:eastAsia="TimesNewRomanPSMT" w:hAnsi="Times New Roman" w:cs="Times New Roman"/>
          <w:bCs/>
          <w:sz w:val="28"/>
          <w:szCs w:val="28"/>
        </w:rPr>
        <w:t xml:space="preserve">: </w:t>
      </w:r>
    </w:p>
    <w:p w:rsidR="00686C12" w:rsidRDefault="00686C12" w:rsidP="002B30E9">
      <w:pPr>
        <w:pStyle w:val="a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____________________   __________________   _________________________</w:t>
      </w:r>
    </w:p>
    <w:p w:rsidR="002B30E9" w:rsidRPr="00686C12" w:rsidRDefault="00686C12" w:rsidP="00686C12">
      <w:pPr>
        <w:pStyle w:val="a3"/>
        <w:ind w:firstLine="708"/>
        <w:jc w:val="both"/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</w:t>
      </w:r>
      <w:r w:rsidR="002B30E9" w:rsidRPr="00686C12">
        <w:rPr>
          <w:rFonts w:ascii="Times New Roman" w:eastAsia="TimesNewRomanPSMT" w:hAnsi="Times New Roman" w:cs="Times New Roman"/>
          <w:bCs/>
          <w:sz w:val="20"/>
          <w:szCs w:val="20"/>
        </w:rPr>
        <w:t>(</w:t>
      </w:r>
      <w:r w:rsidR="002B30E9"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>подпись)</w:t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 w:rsidR="002B30E9"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 xml:space="preserve"> (инициалы и фамилия)</w:t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 w:rsidR="002B30E9"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>(должность и организация)</w:t>
      </w:r>
    </w:p>
    <w:p w:rsidR="00686C12" w:rsidRDefault="00686C12" w:rsidP="002B30E9">
      <w:pPr>
        <w:pStyle w:val="a3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2B30E9" w:rsidRDefault="002B30E9" w:rsidP="002B30E9">
      <w:pPr>
        <w:pStyle w:val="a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86C1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 рабочим планом </w:t>
      </w:r>
      <w:proofErr w:type="gramStart"/>
      <w:r w:rsidRPr="00686C12">
        <w:rPr>
          <w:rFonts w:ascii="Times New Roman" w:eastAsia="TimesNewRomanPS-BoldMT" w:hAnsi="Times New Roman" w:cs="Times New Roman"/>
          <w:bCs/>
          <w:sz w:val="28"/>
          <w:szCs w:val="28"/>
        </w:rPr>
        <w:t>ознакомлены</w:t>
      </w:r>
      <w:proofErr w:type="gramEnd"/>
      <w:r w:rsidRPr="00686C12">
        <w:rPr>
          <w:rFonts w:ascii="Times New Roman" w:eastAsia="TimesNewRomanPSMT" w:hAnsi="Times New Roman" w:cs="Times New Roman"/>
          <w:bCs/>
          <w:sz w:val="28"/>
          <w:szCs w:val="28"/>
        </w:rPr>
        <w:t>:</w:t>
      </w:r>
    </w:p>
    <w:p w:rsidR="00686C12" w:rsidRDefault="00686C12" w:rsidP="00686C12">
      <w:pPr>
        <w:pStyle w:val="a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____________________   __________________   _________________________</w:t>
      </w:r>
    </w:p>
    <w:p w:rsidR="00686C12" w:rsidRPr="00686C12" w:rsidRDefault="00686C12" w:rsidP="00686C12">
      <w:pPr>
        <w:pStyle w:val="a3"/>
        <w:ind w:firstLine="708"/>
        <w:jc w:val="both"/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</w:t>
      </w:r>
      <w:r w:rsidRPr="00686C12">
        <w:rPr>
          <w:rFonts w:ascii="Times New Roman" w:eastAsia="TimesNewRomanPSMT" w:hAnsi="Times New Roman" w:cs="Times New Roman"/>
          <w:bCs/>
          <w:sz w:val="20"/>
          <w:szCs w:val="20"/>
        </w:rPr>
        <w:t>(</w:t>
      </w:r>
      <w:r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>подпись)</w:t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 xml:space="preserve"> (инициалы и фамилия)</w:t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>(должность и организация)</w:t>
      </w:r>
    </w:p>
    <w:p w:rsidR="00686C12" w:rsidRDefault="00686C12" w:rsidP="00686C12">
      <w:pPr>
        <w:pStyle w:val="a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____________________   __________________   _________________________</w:t>
      </w:r>
    </w:p>
    <w:p w:rsidR="00686C12" w:rsidRPr="00686C12" w:rsidRDefault="00686C12" w:rsidP="00686C12">
      <w:pPr>
        <w:pStyle w:val="a3"/>
        <w:ind w:firstLine="708"/>
        <w:jc w:val="both"/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</w:t>
      </w:r>
      <w:r w:rsidRPr="00686C12">
        <w:rPr>
          <w:rFonts w:ascii="Times New Roman" w:eastAsia="TimesNewRomanPSMT" w:hAnsi="Times New Roman" w:cs="Times New Roman"/>
          <w:bCs/>
          <w:sz w:val="20"/>
          <w:szCs w:val="20"/>
        </w:rPr>
        <w:t>(</w:t>
      </w:r>
      <w:r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>подпись)</w:t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 xml:space="preserve"> (инициалы и фамилия)</w:t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>(должность и организация)</w:t>
      </w:r>
    </w:p>
    <w:p w:rsidR="00686C12" w:rsidRDefault="00686C12" w:rsidP="00686C12">
      <w:pPr>
        <w:pStyle w:val="a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____________________   __________________   _________________________</w:t>
      </w:r>
    </w:p>
    <w:p w:rsidR="00686C12" w:rsidRPr="00686C12" w:rsidRDefault="00686C12" w:rsidP="00686C12">
      <w:pPr>
        <w:pStyle w:val="a3"/>
        <w:ind w:firstLine="708"/>
        <w:jc w:val="both"/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</w:t>
      </w:r>
      <w:r w:rsidRPr="00686C12">
        <w:rPr>
          <w:rFonts w:ascii="Times New Roman" w:eastAsia="TimesNewRomanPSMT" w:hAnsi="Times New Roman" w:cs="Times New Roman"/>
          <w:bCs/>
          <w:sz w:val="20"/>
          <w:szCs w:val="20"/>
        </w:rPr>
        <w:t>(</w:t>
      </w:r>
      <w:r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>подпись)</w:t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 xml:space="preserve"> (инициалы и фамилия)</w:t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ab/>
      </w:r>
      <w:r w:rsidRPr="00686C12">
        <w:rPr>
          <w:rFonts w:ascii="Times New Roman" w:eastAsia="TimesNewRomanPS-ItalicMT" w:hAnsi="Times New Roman" w:cs="Times New Roman"/>
          <w:bCs/>
          <w:i/>
          <w:iCs/>
          <w:sz w:val="20"/>
          <w:szCs w:val="20"/>
        </w:rPr>
        <w:t>(должность и организация)</w:t>
      </w:r>
    </w:p>
    <w:p w:rsidR="00686C12" w:rsidRPr="00686C12" w:rsidRDefault="00686C12" w:rsidP="002B30E9">
      <w:pPr>
        <w:pStyle w:val="a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sectPr w:rsidR="00686C12" w:rsidRPr="0068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B30E9"/>
    <w:rsid w:val="002B30E9"/>
    <w:rsid w:val="00686C12"/>
    <w:rsid w:val="00695954"/>
    <w:rsid w:val="00B00244"/>
    <w:rsid w:val="00C2432D"/>
    <w:rsid w:val="00E7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E9"/>
    <w:pPr>
      <w:spacing w:after="0" w:line="240" w:lineRule="auto"/>
    </w:pPr>
  </w:style>
  <w:style w:type="table" w:styleId="a4">
    <w:name w:val="Table Grid"/>
    <w:basedOn w:val="a1"/>
    <w:uiPriority w:val="59"/>
    <w:rsid w:val="00686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2017-09-18T12:42:00Z</dcterms:created>
  <dcterms:modified xsi:type="dcterms:W3CDTF">2017-09-18T13:39:00Z</dcterms:modified>
</cp:coreProperties>
</file>